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B203" w14:textId="77777777" w:rsidR="00B22C68" w:rsidRDefault="00B22C68"/>
    <w:p w14:paraId="04EB6F2B" w14:textId="1B673A20" w:rsidR="003D3E07" w:rsidRPr="002B4F14" w:rsidRDefault="003969B3" w:rsidP="003422AF">
      <w:pPr>
        <w:spacing w:before="120" w:after="120"/>
        <w:rPr>
          <w:i/>
        </w:rPr>
      </w:pPr>
      <w:r w:rsidRPr="002B4F14">
        <w:rPr>
          <w:i/>
        </w:rPr>
        <w:t xml:space="preserve">Note: </w:t>
      </w:r>
      <w:r w:rsidR="00263CBC" w:rsidRPr="002B4F14">
        <w:rPr>
          <w:b/>
          <w:bCs/>
          <w:i/>
        </w:rPr>
        <w:t>The IRB only reviews activity that</w:t>
      </w:r>
      <w:r w:rsidR="00EF0066">
        <w:rPr>
          <w:b/>
          <w:bCs/>
          <w:i/>
        </w:rPr>
        <w:t xml:space="preserve"> is legally defined as human subjects research </w:t>
      </w:r>
      <w:r w:rsidR="00EF0066" w:rsidRPr="00782ED4">
        <w:rPr>
          <w:i/>
        </w:rPr>
        <w:t>according to the</w:t>
      </w:r>
      <w:r w:rsidR="00782ED4" w:rsidRPr="00782ED4">
        <w:rPr>
          <w:i/>
        </w:rPr>
        <w:t xml:space="preserve"> federal “Common Rule” and guidance from the</w:t>
      </w:r>
      <w:r w:rsidR="00EF0066" w:rsidRPr="00782ED4">
        <w:rPr>
          <w:i/>
        </w:rPr>
        <w:t xml:space="preserve"> U.S. Department of Health and Services’ Office for Human Research Protections</w:t>
      </w:r>
      <w:r w:rsidR="00782ED4" w:rsidRPr="00782ED4">
        <w:rPr>
          <w:i/>
        </w:rPr>
        <w:t xml:space="preserve"> (OHRP</w:t>
      </w:r>
      <w:r w:rsidR="00782ED4">
        <w:rPr>
          <w:i/>
        </w:rPr>
        <w:t xml:space="preserve">; </w:t>
      </w:r>
      <w:r w:rsidR="003422AF" w:rsidRPr="00782ED4">
        <w:rPr>
          <w:i/>
        </w:rPr>
        <w:t>see</w:t>
      </w:r>
      <w:r w:rsidR="003422AF" w:rsidRPr="002B4F14">
        <w:rPr>
          <w:i/>
        </w:rPr>
        <w:t xml:space="preserve"> </w:t>
      </w:r>
      <w:hyperlink r:id="rId8" w:history="1">
        <w:r w:rsidR="003422AF" w:rsidRPr="002B4F14">
          <w:rPr>
            <w:rStyle w:val="Hyperlink"/>
            <w:i/>
          </w:rPr>
          <w:t>https://www.hhs.gov/ohrp/regulations-and-policy/regulations/45-cfr-46/index.html</w:t>
        </w:r>
      </w:hyperlink>
      <w:r w:rsidR="003422AF" w:rsidRPr="002B4F14">
        <w:rPr>
          <w:i/>
        </w:rPr>
        <w:t xml:space="preserve">). If you are unsure whether your project is human subjects research, consult the IRB manual and the Office of </w:t>
      </w:r>
      <w:r w:rsidR="00AA440A">
        <w:rPr>
          <w:i/>
        </w:rPr>
        <w:t xml:space="preserve">Research and </w:t>
      </w:r>
      <w:r w:rsidR="003422AF" w:rsidRPr="002B4F14">
        <w:rPr>
          <w:i/>
        </w:rPr>
        <w:t>Sponsored Programs</w:t>
      </w:r>
      <w:r w:rsidR="00AA440A">
        <w:rPr>
          <w:i/>
        </w:rPr>
        <w:t xml:space="preserve"> (ORSP)</w:t>
      </w:r>
      <w:r w:rsidR="003422AF" w:rsidRPr="002B4F14">
        <w:rPr>
          <w:i/>
        </w:rPr>
        <w:t>.</w:t>
      </w:r>
    </w:p>
    <w:p w14:paraId="1618B188" w14:textId="77777777" w:rsidR="00B22C68" w:rsidRDefault="00B22C68"/>
    <w:tbl>
      <w:tblPr>
        <w:tblStyle w:val="a"/>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00"/>
        <w:gridCol w:w="5460"/>
      </w:tblGrid>
      <w:tr w:rsidR="00B22C68" w14:paraId="0B9D8715" w14:textId="77777777" w:rsidTr="00DD4A30">
        <w:tc>
          <w:tcPr>
            <w:tcW w:w="3900" w:type="dxa"/>
            <w:shd w:val="clear" w:color="auto" w:fill="auto"/>
            <w:tcMar>
              <w:top w:w="14" w:type="dxa"/>
              <w:left w:w="14" w:type="dxa"/>
              <w:bottom w:w="14" w:type="dxa"/>
              <w:right w:w="14" w:type="dxa"/>
            </w:tcMar>
          </w:tcPr>
          <w:p w14:paraId="4C5F73DD" w14:textId="77777777" w:rsidR="00B22C68" w:rsidRDefault="008B5230">
            <w:r>
              <w:t>Title of project:</w:t>
            </w:r>
          </w:p>
        </w:tc>
        <w:tc>
          <w:tcPr>
            <w:tcW w:w="5460" w:type="dxa"/>
            <w:shd w:val="clear" w:color="auto" w:fill="auto"/>
            <w:tcMar>
              <w:top w:w="14" w:type="dxa"/>
              <w:left w:w="14" w:type="dxa"/>
              <w:bottom w:w="14" w:type="dxa"/>
              <w:right w:w="14" w:type="dxa"/>
            </w:tcMar>
          </w:tcPr>
          <w:p w14:paraId="04ECCDBD" w14:textId="77777777" w:rsidR="00B22C68" w:rsidRDefault="00B22C68">
            <w:pPr>
              <w:widowControl w:val="0"/>
              <w:rPr>
                <w:b/>
              </w:rPr>
            </w:pPr>
          </w:p>
        </w:tc>
      </w:tr>
      <w:tr w:rsidR="00B22C68" w14:paraId="670644C6" w14:textId="77777777" w:rsidTr="00DD4A30">
        <w:tc>
          <w:tcPr>
            <w:tcW w:w="3900" w:type="dxa"/>
            <w:shd w:val="clear" w:color="auto" w:fill="auto"/>
            <w:tcMar>
              <w:top w:w="14" w:type="dxa"/>
              <w:left w:w="14" w:type="dxa"/>
              <w:bottom w:w="14" w:type="dxa"/>
              <w:right w:w="14" w:type="dxa"/>
            </w:tcMar>
          </w:tcPr>
          <w:p w14:paraId="3553E5AE" w14:textId="77777777" w:rsidR="00B22C68" w:rsidRDefault="008B5230">
            <w:r>
              <w:t>“Nutshell” description of project, e.g., “Laboratory study of exercise equipment,” “Anonymous survey of mental health professionals,” “Randomized controlled trial of cognitive-behavioral intervention for supermax prisoners,” etc.</w:t>
            </w:r>
          </w:p>
        </w:tc>
        <w:tc>
          <w:tcPr>
            <w:tcW w:w="5460" w:type="dxa"/>
            <w:shd w:val="clear" w:color="auto" w:fill="auto"/>
            <w:tcMar>
              <w:top w:w="14" w:type="dxa"/>
              <w:left w:w="14" w:type="dxa"/>
              <w:bottom w:w="14" w:type="dxa"/>
              <w:right w:w="14" w:type="dxa"/>
            </w:tcMar>
          </w:tcPr>
          <w:p w14:paraId="6E9F0EC3" w14:textId="77777777" w:rsidR="00B22C68" w:rsidRDefault="00B22C68">
            <w:pPr>
              <w:widowControl w:val="0"/>
              <w:rPr>
                <w:b/>
              </w:rPr>
            </w:pPr>
          </w:p>
        </w:tc>
      </w:tr>
      <w:tr w:rsidR="00B22C68" w14:paraId="09D446F9" w14:textId="77777777" w:rsidTr="00DD4A30">
        <w:tc>
          <w:tcPr>
            <w:tcW w:w="3900" w:type="dxa"/>
            <w:shd w:val="clear" w:color="auto" w:fill="auto"/>
            <w:tcMar>
              <w:top w:w="14" w:type="dxa"/>
              <w:left w:w="14" w:type="dxa"/>
              <w:bottom w:w="14" w:type="dxa"/>
              <w:right w:w="14" w:type="dxa"/>
            </w:tcMar>
          </w:tcPr>
          <w:p w14:paraId="76895C88" w14:textId="77777777" w:rsidR="00B22C68" w:rsidRDefault="008B5230">
            <w:r>
              <w:t>Date submitted to IRB:</w:t>
            </w:r>
          </w:p>
        </w:tc>
        <w:tc>
          <w:tcPr>
            <w:tcW w:w="5460" w:type="dxa"/>
            <w:shd w:val="clear" w:color="auto" w:fill="auto"/>
            <w:tcMar>
              <w:top w:w="14" w:type="dxa"/>
              <w:left w:w="14" w:type="dxa"/>
              <w:bottom w:w="14" w:type="dxa"/>
              <w:right w:w="14" w:type="dxa"/>
            </w:tcMar>
          </w:tcPr>
          <w:p w14:paraId="0EAFD03C" w14:textId="77777777" w:rsidR="00B22C68" w:rsidRDefault="00B22C68">
            <w:pPr>
              <w:widowControl w:val="0"/>
              <w:rPr>
                <w:b/>
              </w:rPr>
            </w:pPr>
          </w:p>
        </w:tc>
      </w:tr>
    </w:tbl>
    <w:p w14:paraId="2FB36246" w14:textId="77777777" w:rsidR="00B22C68" w:rsidRDefault="00B22C68"/>
    <w:tbl>
      <w:tblPr>
        <w:tblStyle w:val="a0"/>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00"/>
        <w:gridCol w:w="5460"/>
      </w:tblGrid>
      <w:tr w:rsidR="00B22C68" w14:paraId="6060B2E3" w14:textId="77777777" w:rsidTr="00DD4A30">
        <w:tc>
          <w:tcPr>
            <w:tcW w:w="3900" w:type="dxa"/>
            <w:shd w:val="clear" w:color="auto" w:fill="auto"/>
            <w:tcMar>
              <w:top w:w="14" w:type="dxa"/>
              <w:left w:w="14" w:type="dxa"/>
              <w:bottom w:w="14" w:type="dxa"/>
              <w:right w:w="14" w:type="dxa"/>
            </w:tcMar>
          </w:tcPr>
          <w:p w14:paraId="0FCDEA87" w14:textId="77777777" w:rsidR="00B22C68" w:rsidRDefault="008B5230">
            <w:r>
              <w:t>Principal investigator:</w:t>
            </w:r>
          </w:p>
        </w:tc>
        <w:tc>
          <w:tcPr>
            <w:tcW w:w="5460" w:type="dxa"/>
            <w:shd w:val="clear" w:color="auto" w:fill="auto"/>
            <w:tcMar>
              <w:top w:w="14" w:type="dxa"/>
              <w:left w:w="14" w:type="dxa"/>
              <w:bottom w:w="14" w:type="dxa"/>
              <w:right w:w="14" w:type="dxa"/>
            </w:tcMar>
          </w:tcPr>
          <w:p w14:paraId="69AB0160" w14:textId="77777777" w:rsidR="00B22C68" w:rsidRDefault="00B22C68">
            <w:pPr>
              <w:widowControl w:val="0"/>
              <w:pBdr>
                <w:top w:val="nil"/>
                <w:left w:val="nil"/>
                <w:bottom w:val="nil"/>
                <w:right w:val="nil"/>
                <w:between w:val="nil"/>
              </w:pBdr>
              <w:rPr>
                <w:b/>
              </w:rPr>
            </w:pPr>
          </w:p>
        </w:tc>
      </w:tr>
      <w:tr w:rsidR="00B22C68" w14:paraId="4A257861" w14:textId="77777777" w:rsidTr="00DD4A30">
        <w:tc>
          <w:tcPr>
            <w:tcW w:w="3900" w:type="dxa"/>
            <w:shd w:val="clear" w:color="auto" w:fill="auto"/>
            <w:tcMar>
              <w:top w:w="14" w:type="dxa"/>
              <w:left w:w="14" w:type="dxa"/>
              <w:bottom w:w="14" w:type="dxa"/>
              <w:right w:w="14" w:type="dxa"/>
            </w:tcMar>
          </w:tcPr>
          <w:p w14:paraId="78BBA7B2" w14:textId="77777777" w:rsidR="00B22C68" w:rsidRDefault="008B5230">
            <w:r>
              <w:t>Adelphi dept. &amp; school affiliation:</w:t>
            </w:r>
          </w:p>
        </w:tc>
        <w:tc>
          <w:tcPr>
            <w:tcW w:w="5460" w:type="dxa"/>
            <w:shd w:val="clear" w:color="auto" w:fill="auto"/>
            <w:tcMar>
              <w:top w:w="14" w:type="dxa"/>
              <w:left w:w="14" w:type="dxa"/>
              <w:bottom w:w="14" w:type="dxa"/>
              <w:right w:w="14" w:type="dxa"/>
            </w:tcMar>
          </w:tcPr>
          <w:p w14:paraId="521D53D2" w14:textId="77777777" w:rsidR="00B22C68" w:rsidRDefault="00B22C68">
            <w:pPr>
              <w:widowControl w:val="0"/>
              <w:pBdr>
                <w:top w:val="nil"/>
                <w:left w:val="nil"/>
                <w:bottom w:val="nil"/>
                <w:right w:val="nil"/>
                <w:between w:val="nil"/>
              </w:pBdr>
              <w:rPr>
                <w:b/>
              </w:rPr>
            </w:pPr>
          </w:p>
        </w:tc>
      </w:tr>
      <w:tr w:rsidR="00B22C68" w14:paraId="50C23F37" w14:textId="77777777" w:rsidTr="00DD4A30">
        <w:tc>
          <w:tcPr>
            <w:tcW w:w="3900" w:type="dxa"/>
            <w:shd w:val="clear" w:color="auto" w:fill="auto"/>
            <w:tcMar>
              <w:top w:w="14" w:type="dxa"/>
              <w:left w:w="14" w:type="dxa"/>
              <w:bottom w:w="14" w:type="dxa"/>
              <w:right w:w="14" w:type="dxa"/>
            </w:tcMar>
          </w:tcPr>
          <w:p w14:paraId="1A87F9F5" w14:textId="77777777" w:rsidR="00B22C68" w:rsidRDefault="008B5230">
            <w:r>
              <w:t>Status at Adelphi University:</w:t>
            </w:r>
            <w:r>
              <w:rPr>
                <w:vertAlign w:val="superscript"/>
              </w:rPr>
              <w:t>a</w:t>
            </w:r>
          </w:p>
        </w:tc>
        <w:tc>
          <w:tcPr>
            <w:tcW w:w="5460" w:type="dxa"/>
            <w:shd w:val="clear" w:color="auto" w:fill="auto"/>
            <w:tcMar>
              <w:top w:w="14" w:type="dxa"/>
              <w:left w:w="14" w:type="dxa"/>
              <w:bottom w:w="14" w:type="dxa"/>
              <w:right w:w="14" w:type="dxa"/>
            </w:tcMar>
          </w:tcPr>
          <w:p w14:paraId="6D8CE1E0" w14:textId="77777777" w:rsidR="00B22C68" w:rsidRDefault="00B22C68">
            <w:pPr>
              <w:widowControl w:val="0"/>
              <w:pBdr>
                <w:top w:val="nil"/>
                <w:left w:val="nil"/>
                <w:bottom w:val="nil"/>
                <w:right w:val="nil"/>
                <w:between w:val="nil"/>
              </w:pBdr>
              <w:rPr>
                <w:b/>
              </w:rPr>
            </w:pPr>
          </w:p>
        </w:tc>
      </w:tr>
      <w:tr w:rsidR="00B22C68" w14:paraId="23C8FEB5" w14:textId="77777777" w:rsidTr="00DD4A30">
        <w:tc>
          <w:tcPr>
            <w:tcW w:w="3900" w:type="dxa"/>
            <w:shd w:val="clear" w:color="auto" w:fill="auto"/>
            <w:tcMar>
              <w:top w:w="14" w:type="dxa"/>
              <w:left w:w="14" w:type="dxa"/>
              <w:bottom w:w="14" w:type="dxa"/>
              <w:right w:w="14" w:type="dxa"/>
            </w:tcMar>
          </w:tcPr>
          <w:p w14:paraId="47001019" w14:textId="77777777" w:rsidR="00B22C68" w:rsidRDefault="008B5230">
            <w:r>
              <w:t>Professional address:</w:t>
            </w:r>
          </w:p>
        </w:tc>
        <w:tc>
          <w:tcPr>
            <w:tcW w:w="5460" w:type="dxa"/>
            <w:shd w:val="clear" w:color="auto" w:fill="auto"/>
            <w:tcMar>
              <w:top w:w="14" w:type="dxa"/>
              <w:left w:w="14" w:type="dxa"/>
              <w:bottom w:w="14" w:type="dxa"/>
              <w:right w:w="14" w:type="dxa"/>
            </w:tcMar>
          </w:tcPr>
          <w:p w14:paraId="6876773B" w14:textId="77777777" w:rsidR="00B22C68" w:rsidRDefault="00B22C68">
            <w:pPr>
              <w:widowControl w:val="0"/>
              <w:pBdr>
                <w:top w:val="nil"/>
                <w:left w:val="nil"/>
                <w:bottom w:val="nil"/>
                <w:right w:val="nil"/>
                <w:between w:val="nil"/>
              </w:pBdr>
              <w:rPr>
                <w:b/>
              </w:rPr>
            </w:pPr>
          </w:p>
        </w:tc>
      </w:tr>
      <w:tr w:rsidR="00B22C68" w14:paraId="32B79AED" w14:textId="77777777" w:rsidTr="00DD4A30">
        <w:tc>
          <w:tcPr>
            <w:tcW w:w="3900" w:type="dxa"/>
            <w:shd w:val="clear" w:color="auto" w:fill="auto"/>
            <w:tcMar>
              <w:top w:w="14" w:type="dxa"/>
              <w:left w:w="14" w:type="dxa"/>
              <w:bottom w:w="14" w:type="dxa"/>
              <w:right w:w="14" w:type="dxa"/>
            </w:tcMar>
          </w:tcPr>
          <w:p w14:paraId="70E02B49" w14:textId="77777777" w:rsidR="00B22C68" w:rsidRDefault="008B5230">
            <w:r>
              <w:t>Professional phone:</w:t>
            </w:r>
          </w:p>
        </w:tc>
        <w:tc>
          <w:tcPr>
            <w:tcW w:w="5460" w:type="dxa"/>
            <w:shd w:val="clear" w:color="auto" w:fill="auto"/>
            <w:tcMar>
              <w:top w:w="14" w:type="dxa"/>
              <w:left w:w="14" w:type="dxa"/>
              <w:bottom w:w="14" w:type="dxa"/>
              <w:right w:w="14" w:type="dxa"/>
            </w:tcMar>
          </w:tcPr>
          <w:p w14:paraId="62E97EF0" w14:textId="77777777" w:rsidR="00B22C68" w:rsidRDefault="00B22C68">
            <w:pPr>
              <w:widowControl w:val="0"/>
              <w:pBdr>
                <w:top w:val="nil"/>
                <w:left w:val="nil"/>
                <w:bottom w:val="nil"/>
                <w:right w:val="nil"/>
                <w:between w:val="nil"/>
              </w:pBdr>
              <w:rPr>
                <w:b/>
              </w:rPr>
            </w:pPr>
          </w:p>
        </w:tc>
      </w:tr>
      <w:tr w:rsidR="00B22C68" w14:paraId="3C05F148" w14:textId="77777777" w:rsidTr="00DD4A30">
        <w:tc>
          <w:tcPr>
            <w:tcW w:w="3900" w:type="dxa"/>
            <w:shd w:val="clear" w:color="auto" w:fill="auto"/>
            <w:tcMar>
              <w:top w:w="14" w:type="dxa"/>
              <w:left w:w="14" w:type="dxa"/>
              <w:bottom w:w="14" w:type="dxa"/>
              <w:right w:w="14" w:type="dxa"/>
            </w:tcMar>
          </w:tcPr>
          <w:p w14:paraId="48BF327D" w14:textId="77777777" w:rsidR="00B22C68" w:rsidRDefault="008B5230">
            <w:r>
              <w:t>Professional email:</w:t>
            </w:r>
          </w:p>
        </w:tc>
        <w:tc>
          <w:tcPr>
            <w:tcW w:w="5460" w:type="dxa"/>
            <w:shd w:val="clear" w:color="auto" w:fill="auto"/>
            <w:tcMar>
              <w:top w:w="14" w:type="dxa"/>
              <w:left w:w="14" w:type="dxa"/>
              <w:bottom w:w="14" w:type="dxa"/>
              <w:right w:w="14" w:type="dxa"/>
            </w:tcMar>
          </w:tcPr>
          <w:p w14:paraId="6A00CEAF" w14:textId="77777777" w:rsidR="00B22C68" w:rsidRDefault="00B22C68">
            <w:pPr>
              <w:widowControl w:val="0"/>
              <w:pBdr>
                <w:top w:val="nil"/>
                <w:left w:val="nil"/>
                <w:bottom w:val="nil"/>
                <w:right w:val="nil"/>
                <w:between w:val="nil"/>
              </w:pBdr>
              <w:rPr>
                <w:b/>
              </w:rPr>
            </w:pPr>
          </w:p>
        </w:tc>
      </w:tr>
      <w:tr w:rsidR="00B22C68" w14:paraId="55507FF6" w14:textId="77777777" w:rsidTr="00DD4A30">
        <w:tc>
          <w:tcPr>
            <w:tcW w:w="3900" w:type="dxa"/>
            <w:shd w:val="clear" w:color="auto" w:fill="auto"/>
            <w:tcMar>
              <w:top w:w="14" w:type="dxa"/>
              <w:left w:w="14" w:type="dxa"/>
              <w:bottom w:w="14" w:type="dxa"/>
              <w:right w:w="14" w:type="dxa"/>
            </w:tcMar>
          </w:tcPr>
          <w:p w14:paraId="4B062B9A" w14:textId="77777777" w:rsidR="00B22C68" w:rsidRDefault="008B5230">
            <w:pPr>
              <w:rPr>
                <w:vertAlign w:val="superscript"/>
              </w:rPr>
            </w:pPr>
            <w:r>
              <w:t xml:space="preserve">Date of most recent human subjects protection training: </w:t>
            </w:r>
            <w:r>
              <w:rPr>
                <w:vertAlign w:val="superscript"/>
              </w:rPr>
              <w:t>b</w:t>
            </w:r>
          </w:p>
        </w:tc>
        <w:tc>
          <w:tcPr>
            <w:tcW w:w="5460" w:type="dxa"/>
            <w:shd w:val="clear" w:color="auto" w:fill="auto"/>
            <w:tcMar>
              <w:top w:w="14" w:type="dxa"/>
              <w:left w:w="14" w:type="dxa"/>
              <w:bottom w:w="14" w:type="dxa"/>
              <w:right w:w="14" w:type="dxa"/>
            </w:tcMar>
          </w:tcPr>
          <w:p w14:paraId="46C3819F" w14:textId="77777777" w:rsidR="00B22C68" w:rsidRDefault="00B22C68">
            <w:pPr>
              <w:widowControl w:val="0"/>
              <w:pBdr>
                <w:top w:val="nil"/>
                <w:left w:val="nil"/>
                <w:bottom w:val="nil"/>
                <w:right w:val="nil"/>
                <w:between w:val="nil"/>
              </w:pBdr>
              <w:rPr>
                <w:b/>
              </w:rPr>
            </w:pPr>
          </w:p>
        </w:tc>
      </w:tr>
      <w:tr w:rsidR="00E01200" w14:paraId="051F4BD2" w14:textId="77777777" w:rsidTr="00DD4A30">
        <w:tc>
          <w:tcPr>
            <w:tcW w:w="3900" w:type="dxa"/>
            <w:shd w:val="clear" w:color="auto" w:fill="auto"/>
            <w:tcMar>
              <w:top w:w="14" w:type="dxa"/>
              <w:left w:w="14" w:type="dxa"/>
              <w:bottom w:w="14" w:type="dxa"/>
              <w:right w:w="14" w:type="dxa"/>
            </w:tcMar>
          </w:tcPr>
          <w:p w14:paraId="2A375522" w14:textId="7618C2BB" w:rsidR="00E01200" w:rsidRPr="00E01200" w:rsidRDefault="00C7155D">
            <w:pPr>
              <w:rPr>
                <w:highlight w:val="yellow"/>
              </w:rPr>
            </w:pPr>
            <w:r>
              <w:t>Doctoral students: Have your chair and/or other committee members reviewed this application?</w:t>
            </w:r>
          </w:p>
        </w:tc>
        <w:tc>
          <w:tcPr>
            <w:tcW w:w="5460" w:type="dxa"/>
            <w:shd w:val="clear" w:color="auto" w:fill="auto"/>
            <w:tcMar>
              <w:top w:w="14" w:type="dxa"/>
              <w:left w:w="14" w:type="dxa"/>
              <w:bottom w:w="14" w:type="dxa"/>
              <w:right w:w="14" w:type="dxa"/>
            </w:tcMar>
          </w:tcPr>
          <w:p w14:paraId="7C49589A" w14:textId="2C87F041" w:rsidR="00DD4A30" w:rsidRDefault="00DD4A30">
            <w:pPr>
              <w:widowControl w:val="0"/>
              <w:pBdr>
                <w:top w:val="nil"/>
                <w:left w:val="nil"/>
                <w:bottom w:val="nil"/>
                <w:right w:val="nil"/>
                <w:between w:val="nil"/>
              </w:pBdr>
              <w:rPr>
                <w:b/>
              </w:rPr>
            </w:pPr>
            <w:r>
              <w:rPr>
                <w:b/>
              </w:rPr>
              <w:t>Mark and X in one or the other</w:t>
            </w:r>
          </w:p>
          <w:p w14:paraId="6C82E5BB" w14:textId="77777777" w:rsidR="00DD4A30" w:rsidRDefault="00DD4A30">
            <w:pPr>
              <w:widowControl w:val="0"/>
              <w:pBdr>
                <w:top w:val="nil"/>
                <w:left w:val="nil"/>
                <w:bottom w:val="nil"/>
                <w:right w:val="nil"/>
                <w:between w:val="nil"/>
              </w:pBdr>
              <w:rPr>
                <w:b/>
              </w:rPr>
            </w:pPr>
          </w:p>
          <w:p w14:paraId="27C9D5E4" w14:textId="6FC539DA" w:rsidR="00E01200" w:rsidRDefault="00DD4A30">
            <w:pPr>
              <w:widowControl w:val="0"/>
              <w:pBdr>
                <w:top w:val="nil"/>
                <w:left w:val="nil"/>
                <w:bottom w:val="nil"/>
                <w:right w:val="nil"/>
                <w:between w:val="nil"/>
              </w:pBdr>
              <w:rPr>
                <w:b/>
              </w:rPr>
            </w:pPr>
            <w:r>
              <w:rPr>
                <w:b/>
              </w:rPr>
              <w:t>____ Yes _____ No</w:t>
            </w:r>
          </w:p>
        </w:tc>
      </w:tr>
    </w:tbl>
    <w:p w14:paraId="0C49D9FC" w14:textId="77777777" w:rsidR="00B22C68" w:rsidRDefault="008B5230">
      <w:r>
        <w:rPr>
          <w:vertAlign w:val="superscript"/>
        </w:rPr>
        <w:t>a</w:t>
      </w:r>
      <w:r>
        <w:t xml:space="preserve"> E.g., full-time faculty, part-time faculty, doctoral student, Master’s student, undergraduate, staff</w:t>
      </w:r>
    </w:p>
    <w:p w14:paraId="083C5551" w14:textId="77777777" w:rsidR="00B22C68" w:rsidRDefault="008B5230">
      <w:r>
        <w:rPr>
          <w:vertAlign w:val="superscript"/>
        </w:rPr>
        <w:t>b</w:t>
      </w:r>
      <w:r>
        <w:t xml:space="preserve"> Please include an image of your certification in your proposal</w:t>
      </w:r>
    </w:p>
    <w:p w14:paraId="0DA1C3D2" w14:textId="77777777" w:rsidR="00B22C68" w:rsidRDefault="00B22C68">
      <w:pPr>
        <w:spacing w:after="120"/>
        <w:rPr>
          <w:i/>
          <w:sz w:val="20"/>
          <w:szCs w:val="20"/>
        </w:rPr>
      </w:pPr>
    </w:p>
    <w:p w14:paraId="11E1F608" w14:textId="437383D5" w:rsidR="00B22C68" w:rsidRDefault="008B5230" w:rsidP="00357136">
      <w:pPr>
        <w:widowControl w:val="0"/>
        <w:spacing w:after="120"/>
        <w:rPr>
          <w:i/>
          <w:sz w:val="20"/>
          <w:szCs w:val="20"/>
        </w:rPr>
      </w:pPr>
      <w:r>
        <w:rPr>
          <w:i/>
          <w:sz w:val="20"/>
          <w:szCs w:val="20"/>
        </w:rPr>
        <w:t xml:space="preserve">Note: A co-investigator has significant intellectual accountability for the project. Student research assistants, coders, data entry persons, and statistics consultants are not co-investigators. Copy and paste feature to make an additional section like this for each additional co-investigator. </w:t>
      </w:r>
      <w:r w:rsidR="00514A34">
        <w:rPr>
          <w:i/>
          <w:sz w:val="20"/>
          <w:szCs w:val="20"/>
        </w:rPr>
        <w:t>Delete this</w:t>
      </w:r>
      <w:r>
        <w:rPr>
          <w:i/>
          <w:sz w:val="20"/>
          <w:szCs w:val="20"/>
        </w:rPr>
        <w:t xml:space="preserve"> section if it does not apply.</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00"/>
        <w:gridCol w:w="5460"/>
      </w:tblGrid>
      <w:tr w:rsidR="00B22C68" w14:paraId="089F26F6" w14:textId="77777777" w:rsidTr="00DD4A30">
        <w:tc>
          <w:tcPr>
            <w:tcW w:w="3900" w:type="dxa"/>
            <w:shd w:val="clear" w:color="auto" w:fill="auto"/>
            <w:tcMar>
              <w:top w:w="14" w:type="dxa"/>
              <w:left w:w="14" w:type="dxa"/>
              <w:bottom w:w="14" w:type="dxa"/>
              <w:right w:w="14" w:type="dxa"/>
            </w:tcMar>
          </w:tcPr>
          <w:p w14:paraId="24A840DD" w14:textId="77777777" w:rsidR="00B22C68" w:rsidRDefault="008B5230" w:rsidP="00357136">
            <w:pPr>
              <w:widowControl w:val="0"/>
            </w:pPr>
            <w:r>
              <w:t>Co-investigator (if applicable):</w:t>
            </w:r>
          </w:p>
        </w:tc>
        <w:tc>
          <w:tcPr>
            <w:tcW w:w="5460" w:type="dxa"/>
            <w:shd w:val="clear" w:color="auto" w:fill="auto"/>
            <w:tcMar>
              <w:top w:w="14" w:type="dxa"/>
              <w:left w:w="14" w:type="dxa"/>
              <w:bottom w:w="14" w:type="dxa"/>
              <w:right w:w="14" w:type="dxa"/>
            </w:tcMar>
          </w:tcPr>
          <w:p w14:paraId="65CD1B5A" w14:textId="77777777" w:rsidR="00B22C68" w:rsidRDefault="00B22C68" w:rsidP="00357136">
            <w:pPr>
              <w:widowControl w:val="0"/>
              <w:rPr>
                <w:b/>
              </w:rPr>
            </w:pPr>
          </w:p>
        </w:tc>
      </w:tr>
      <w:tr w:rsidR="00B22C68" w14:paraId="7130F320" w14:textId="77777777" w:rsidTr="00DD4A30">
        <w:tc>
          <w:tcPr>
            <w:tcW w:w="3900" w:type="dxa"/>
            <w:shd w:val="clear" w:color="auto" w:fill="auto"/>
            <w:tcMar>
              <w:top w:w="14" w:type="dxa"/>
              <w:left w:w="14" w:type="dxa"/>
              <w:bottom w:w="14" w:type="dxa"/>
              <w:right w:w="14" w:type="dxa"/>
            </w:tcMar>
          </w:tcPr>
          <w:p w14:paraId="5CA667FC" w14:textId="77777777" w:rsidR="00B22C68" w:rsidRDefault="008B5230" w:rsidP="00357136">
            <w:pPr>
              <w:widowControl w:val="0"/>
            </w:pPr>
            <w:r>
              <w:t>Institutional &amp; departmental affiliation:</w:t>
            </w:r>
          </w:p>
        </w:tc>
        <w:tc>
          <w:tcPr>
            <w:tcW w:w="5460" w:type="dxa"/>
            <w:shd w:val="clear" w:color="auto" w:fill="auto"/>
            <w:tcMar>
              <w:top w:w="14" w:type="dxa"/>
              <w:left w:w="14" w:type="dxa"/>
              <w:bottom w:w="14" w:type="dxa"/>
              <w:right w:w="14" w:type="dxa"/>
            </w:tcMar>
          </w:tcPr>
          <w:p w14:paraId="76F0065C" w14:textId="77777777" w:rsidR="00B22C68" w:rsidRDefault="00B22C68" w:rsidP="00357136">
            <w:pPr>
              <w:widowControl w:val="0"/>
              <w:rPr>
                <w:b/>
              </w:rPr>
            </w:pPr>
          </w:p>
        </w:tc>
      </w:tr>
      <w:tr w:rsidR="00B22C68" w14:paraId="0EDD8F66" w14:textId="77777777" w:rsidTr="00DD4A30">
        <w:tc>
          <w:tcPr>
            <w:tcW w:w="3900" w:type="dxa"/>
            <w:shd w:val="clear" w:color="auto" w:fill="auto"/>
            <w:tcMar>
              <w:top w:w="14" w:type="dxa"/>
              <w:left w:w="14" w:type="dxa"/>
              <w:bottom w:w="14" w:type="dxa"/>
              <w:right w:w="14" w:type="dxa"/>
            </w:tcMar>
          </w:tcPr>
          <w:p w14:paraId="7DEC0EA1" w14:textId="77777777" w:rsidR="00B22C68" w:rsidRDefault="008B5230" w:rsidP="00357136">
            <w:pPr>
              <w:widowControl w:val="0"/>
            </w:pPr>
            <w:r>
              <w:t>Job title:</w:t>
            </w:r>
          </w:p>
        </w:tc>
        <w:tc>
          <w:tcPr>
            <w:tcW w:w="5460" w:type="dxa"/>
            <w:shd w:val="clear" w:color="auto" w:fill="auto"/>
            <w:tcMar>
              <w:top w:w="14" w:type="dxa"/>
              <w:left w:w="14" w:type="dxa"/>
              <w:bottom w:w="14" w:type="dxa"/>
              <w:right w:w="14" w:type="dxa"/>
            </w:tcMar>
          </w:tcPr>
          <w:p w14:paraId="63FA2801" w14:textId="77777777" w:rsidR="00B22C68" w:rsidRDefault="00B22C68" w:rsidP="00357136">
            <w:pPr>
              <w:widowControl w:val="0"/>
              <w:rPr>
                <w:b/>
              </w:rPr>
            </w:pPr>
          </w:p>
        </w:tc>
      </w:tr>
      <w:tr w:rsidR="00B22C68" w14:paraId="22639815" w14:textId="77777777" w:rsidTr="00DD4A30">
        <w:tc>
          <w:tcPr>
            <w:tcW w:w="3900" w:type="dxa"/>
            <w:shd w:val="clear" w:color="auto" w:fill="auto"/>
            <w:tcMar>
              <w:top w:w="14" w:type="dxa"/>
              <w:left w:w="14" w:type="dxa"/>
              <w:bottom w:w="14" w:type="dxa"/>
              <w:right w:w="14" w:type="dxa"/>
            </w:tcMar>
          </w:tcPr>
          <w:p w14:paraId="64D2F825" w14:textId="77777777" w:rsidR="00B22C68" w:rsidRDefault="008B5230" w:rsidP="00357136">
            <w:pPr>
              <w:widowControl w:val="0"/>
            </w:pPr>
            <w:r>
              <w:t>Professional address:</w:t>
            </w:r>
          </w:p>
        </w:tc>
        <w:tc>
          <w:tcPr>
            <w:tcW w:w="5460" w:type="dxa"/>
            <w:shd w:val="clear" w:color="auto" w:fill="auto"/>
            <w:tcMar>
              <w:top w:w="14" w:type="dxa"/>
              <w:left w:w="14" w:type="dxa"/>
              <w:bottom w:w="14" w:type="dxa"/>
              <w:right w:w="14" w:type="dxa"/>
            </w:tcMar>
          </w:tcPr>
          <w:p w14:paraId="0C869736" w14:textId="77777777" w:rsidR="00B22C68" w:rsidRDefault="00B22C68" w:rsidP="00357136">
            <w:pPr>
              <w:widowControl w:val="0"/>
              <w:rPr>
                <w:b/>
              </w:rPr>
            </w:pPr>
          </w:p>
        </w:tc>
      </w:tr>
      <w:tr w:rsidR="00B22C68" w14:paraId="78EBA426" w14:textId="77777777" w:rsidTr="00DD4A30">
        <w:tc>
          <w:tcPr>
            <w:tcW w:w="3900" w:type="dxa"/>
            <w:shd w:val="clear" w:color="auto" w:fill="auto"/>
            <w:tcMar>
              <w:top w:w="14" w:type="dxa"/>
              <w:left w:w="14" w:type="dxa"/>
              <w:bottom w:w="14" w:type="dxa"/>
              <w:right w:w="14" w:type="dxa"/>
            </w:tcMar>
          </w:tcPr>
          <w:p w14:paraId="61CE3093" w14:textId="77777777" w:rsidR="00B22C68" w:rsidRDefault="008B5230" w:rsidP="00357136">
            <w:pPr>
              <w:widowControl w:val="0"/>
            </w:pPr>
            <w:r>
              <w:t>Professional phone:</w:t>
            </w:r>
          </w:p>
        </w:tc>
        <w:tc>
          <w:tcPr>
            <w:tcW w:w="5460" w:type="dxa"/>
            <w:shd w:val="clear" w:color="auto" w:fill="auto"/>
            <w:tcMar>
              <w:top w:w="14" w:type="dxa"/>
              <w:left w:w="14" w:type="dxa"/>
              <w:bottom w:w="14" w:type="dxa"/>
              <w:right w:w="14" w:type="dxa"/>
            </w:tcMar>
          </w:tcPr>
          <w:p w14:paraId="3E2A542A" w14:textId="77777777" w:rsidR="00B22C68" w:rsidRDefault="00B22C68" w:rsidP="00357136">
            <w:pPr>
              <w:widowControl w:val="0"/>
              <w:rPr>
                <w:b/>
              </w:rPr>
            </w:pPr>
          </w:p>
        </w:tc>
      </w:tr>
      <w:tr w:rsidR="00B22C68" w14:paraId="00D163B6" w14:textId="77777777" w:rsidTr="00DD4A30">
        <w:tc>
          <w:tcPr>
            <w:tcW w:w="3900" w:type="dxa"/>
            <w:shd w:val="clear" w:color="auto" w:fill="auto"/>
            <w:tcMar>
              <w:top w:w="14" w:type="dxa"/>
              <w:left w:w="14" w:type="dxa"/>
              <w:bottom w:w="14" w:type="dxa"/>
              <w:right w:w="14" w:type="dxa"/>
            </w:tcMar>
          </w:tcPr>
          <w:p w14:paraId="03053E4B" w14:textId="77777777" w:rsidR="00B22C68" w:rsidRDefault="008B5230" w:rsidP="00357136">
            <w:pPr>
              <w:widowControl w:val="0"/>
            </w:pPr>
            <w:r>
              <w:t>Professional email:</w:t>
            </w:r>
          </w:p>
        </w:tc>
        <w:tc>
          <w:tcPr>
            <w:tcW w:w="5460" w:type="dxa"/>
            <w:shd w:val="clear" w:color="auto" w:fill="auto"/>
            <w:tcMar>
              <w:top w:w="14" w:type="dxa"/>
              <w:left w:w="14" w:type="dxa"/>
              <w:bottom w:w="14" w:type="dxa"/>
              <w:right w:w="14" w:type="dxa"/>
            </w:tcMar>
          </w:tcPr>
          <w:p w14:paraId="7B3379B7" w14:textId="77777777" w:rsidR="00B22C68" w:rsidRDefault="00B22C68" w:rsidP="00357136">
            <w:pPr>
              <w:widowControl w:val="0"/>
              <w:rPr>
                <w:b/>
              </w:rPr>
            </w:pPr>
          </w:p>
        </w:tc>
      </w:tr>
      <w:tr w:rsidR="00B22C68" w14:paraId="2B95C35C" w14:textId="77777777" w:rsidTr="00DD4A30">
        <w:tc>
          <w:tcPr>
            <w:tcW w:w="3900" w:type="dxa"/>
            <w:shd w:val="clear" w:color="auto" w:fill="auto"/>
            <w:tcMar>
              <w:top w:w="14" w:type="dxa"/>
              <w:left w:w="14" w:type="dxa"/>
              <w:bottom w:w="14" w:type="dxa"/>
              <w:right w:w="14" w:type="dxa"/>
            </w:tcMar>
          </w:tcPr>
          <w:p w14:paraId="7BEAFBD4" w14:textId="77777777" w:rsidR="00B22C68" w:rsidRDefault="008B5230" w:rsidP="00357136">
            <w:pPr>
              <w:widowControl w:val="0"/>
              <w:rPr>
                <w:vertAlign w:val="superscript"/>
              </w:rPr>
            </w:pPr>
            <w:r>
              <w:t xml:space="preserve">Date of most recent human subjects </w:t>
            </w:r>
            <w:r>
              <w:lastRenderedPageBreak/>
              <w:t xml:space="preserve">protection training: </w:t>
            </w:r>
            <w:r>
              <w:rPr>
                <w:vertAlign w:val="superscript"/>
              </w:rPr>
              <w:t>a</w:t>
            </w:r>
          </w:p>
        </w:tc>
        <w:tc>
          <w:tcPr>
            <w:tcW w:w="5460" w:type="dxa"/>
            <w:shd w:val="clear" w:color="auto" w:fill="auto"/>
            <w:tcMar>
              <w:top w:w="14" w:type="dxa"/>
              <w:left w:w="14" w:type="dxa"/>
              <w:bottom w:w="14" w:type="dxa"/>
              <w:right w:w="14" w:type="dxa"/>
            </w:tcMar>
          </w:tcPr>
          <w:p w14:paraId="00CBF57F" w14:textId="77777777" w:rsidR="00B22C68" w:rsidRDefault="00B22C68" w:rsidP="00357136">
            <w:pPr>
              <w:widowControl w:val="0"/>
              <w:rPr>
                <w:b/>
              </w:rPr>
            </w:pPr>
          </w:p>
        </w:tc>
      </w:tr>
    </w:tbl>
    <w:p w14:paraId="2B745912" w14:textId="77777777" w:rsidR="00B22C68" w:rsidRDefault="008B5230" w:rsidP="00357136">
      <w:pPr>
        <w:widowControl w:val="0"/>
      </w:pPr>
      <w:r>
        <w:rPr>
          <w:vertAlign w:val="superscript"/>
        </w:rPr>
        <w:t>a</w:t>
      </w:r>
      <w:r>
        <w:t xml:space="preserve"> Please include an image of your certification in proposal</w:t>
      </w:r>
    </w:p>
    <w:p w14:paraId="2989D2CE" w14:textId="77777777" w:rsidR="00B22C68" w:rsidRDefault="00B22C68" w:rsidP="00357136">
      <w:pPr>
        <w:widowControl w:val="0"/>
        <w:spacing w:after="120"/>
        <w:rPr>
          <w:i/>
          <w:sz w:val="20"/>
          <w:szCs w:val="20"/>
        </w:rPr>
      </w:pPr>
    </w:p>
    <w:p w14:paraId="27690111" w14:textId="77777777" w:rsidR="00B22C68" w:rsidRDefault="008B5230" w:rsidP="00357136">
      <w:pPr>
        <w:widowControl w:val="0"/>
        <w:spacing w:after="120"/>
        <w:rPr>
          <w:i/>
          <w:sz w:val="20"/>
          <w:szCs w:val="20"/>
        </w:rPr>
      </w:pPr>
      <w:r>
        <w:rPr>
          <w:i/>
          <w:sz w:val="20"/>
          <w:szCs w:val="20"/>
        </w:rPr>
        <w:t>Note: Adelphi policy requires projects by students, part-time faculty, and administrators without full-time faculty appointments to have a full-time faculty member at Adelphi as an advisor. The advisor listed below should be the advisor as it pertains to the project, which may or may not be the student principal investigator’s thesis advisor or doctoral committee chair. Leave this section blank if it does not apply.</w:t>
      </w:r>
    </w:p>
    <w:tbl>
      <w:tblPr>
        <w:tblStyle w:val="a2"/>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00"/>
        <w:gridCol w:w="5460"/>
      </w:tblGrid>
      <w:tr w:rsidR="00B22C68" w14:paraId="6EFFB49F" w14:textId="77777777" w:rsidTr="00DD4A30">
        <w:tc>
          <w:tcPr>
            <w:tcW w:w="3900" w:type="dxa"/>
            <w:shd w:val="clear" w:color="auto" w:fill="auto"/>
            <w:tcMar>
              <w:top w:w="14" w:type="dxa"/>
              <w:left w:w="14" w:type="dxa"/>
              <w:bottom w:w="14" w:type="dxa"/>
              <w:right w:w="14" w:type="dxa"/>
            </w:tcMar>
          </w:tcPr>
          <w:p w14:paraId="025AAB4E" w14:textId="77777777" w:rsidR="00B22C68" w:rsidRDefault="008B5230" w:rsidP="00357136">
            <w:pPr>
              <w:widowControl w:val="0"/>
            </w:pPr>
            <w:r>
              <w:t>Faculty advisor (if applicable):</w:t>
            </w:r>
          </w:p>
        </w:tc>
        <w:tc>
          <w:tcPr>
            <w:tcW w:w="5460" w:type="dxa"/>
            <w:shd w:val="clear" w:color="auto" w:fill="auto"/>
            <w:tcMar>
              <w:top w:w="14" w:type="dxa"/>
              <w:left w:w="14" w:type="dxa"/>
              <w:bottom w:w="14" w:type="dxa"/>
              <w:right w:w="14" w:type="dxa"/>
            </w:tcMar>
          </w:tcPr>
          <w:p w14:paraId="6B6A7B0E" w14:textId="77777777" w:rsidR="00B22C68" w:rsidRDefault="00B22C68" w:rsidP="00357136">
            <w:pPr>
              <w:widowControl w:val="0"/>
              <w:rPr>
                <w:b/>
              </w:rPr>
            </w:pPr>
          </w:p>
        </w:tc>
      </w:tr>
      <w:tr w:rsidR="00B22C68" w14:paraId="367AC912" w14:textId="77777777" w:rsidTr="00DD4A30">
        <w:tc>
          <w:tcPr>
            <w:tcW w:w="3900" w:type="dxa"/>
            <w:shd w:val="clear" w:color="auto" w:fill="auto"/>
            <w:tcMar>
              <w:top w:w="14" w:type="dxa"/>
              <w:left w:w="14" w:type="dxa"/>
              <w:bottom w:w="14" w:type="dxa"/>
              <w:right w:w="14" w:type="dxa"/>
            </w:tcMar>
          </w:tcPr>
          <w:p w14:paraId="62C1198B" w14:textId="77777777" w:rsidR="00B22C68" w:rsidRDefault="008B5230" w:rsidP="00357136">
            <w:pPr>
              <w:widowControl w:val="0"/>
            </w:pPr>
            <w:r>
              <w:t>Adelphi dept. &amp; school affiliation:</w:t>
            </w:r>
          </w:p>
        </w:tc>
        <w:tc>
          <w:tcPr>
            <w:tcW w:w="5460" w:type="dxa"/>
            <w:shd w:val="clear" w:color="auto" w:fill="auto"/>
            <w:tcMar>
              <w:top w:w="14" w:type="dxa"/>
              <w:left w:w="14" w:type="dxa"/>
              <w:bottom w:w="14" w:type="dxa"/>
              <w:right w:w="14" w:type="dxa"/>
            </w:tcMar>
          </w:tcPr>
          <w:p w14:paraId="24FDC4FC" w14:textId="77777777" w:rsidR="00B22C68" w:rsidRDefault="00B22C68" w:rsidP="00357136">
            <w:pPr>
              <w:widowControl w:val="0"/>
              <w:rPr>
                <w:b/>
              </w:rPr>
            </w:pPr>
          </w:p>
        </w:tc>
      </w:tr>
      <w:tr w:rsidR="00B22C68" w14:paraId="24AAE407" w14:textId="77777777" w:rsidTr="00DD4A30">
        <w:tc>
          <w:tcPr>
            <w:tcW w:w="3900" w:type="dxa"/>
            <w:shd w:val="clear" w:color="auto" w:fill="auto"/>
            <w:tcMar>
              <w:top w:w="14" w:type="dxa"/>
              <w:left w:w="14" w:type="dxa"/>
              <w:bottom w:w="14" w:type="dxa"/>
              <w:right w:w="14" w:type="dxa"/>
            </w:tcMar>
          </w:tcPr>
          <w:p w14:paraId="1F8082FF" w14:textId="77777777" w:rsidR="00B22C68" w:rsidRDefault="008B5230" w:rsidP="00357136">
            <w:pPr>
              <w:widowControl w:val="0"/>
            </w:pPr>
            <w:r>
              <w:t>Status at Adelphi University:</w:t>
            </w:r>
            <w:r>
              <w:rPr>
                <w:vertAlign w:val="superscript"/>
              </w:rPr>
              <w:t>a</w:t>
            </w:r>
          </w:p>
        </w:tc>
        <w:tc>
          <w:tcPr>
            <w:tcW w:w="5460" w:type="dxa"/>
            <w:shd w:val="clear" w:color="auto" w:fill="auto"/>
            <w:tcMar>
              <w:top w:w="14" w:type="dxa"/>
              <w:left w:w="14" w:type="dxa"/>
              <w:bottom w:w="14" w:type="dxa"/>
              <w:right w:w="14" w:type="dxa"/>
            </w:tcMar>
          </w:tcPr>
          <w:p w14:paraId="202E20BE" w14:textId="77777777" w:rsidR="00B22C68" w:rsidRDefault="00B22C68" w:rsidP="00357136">
            <w:pPr>
              <w:widowControl w:val="0"/>
              <w:rPr>
                <w:b/>
              </w:rPr>
            </w:pPr>
          </w:p>
        </w:tc>
      </w:tr>
      <w:tr w:rsidR="00B22C68" w14:paraId="166199C6" w14:textId="77777777" w:rsidTr="00DD4A30">
        <w:tc>
          <w:tcPr>
            <w:tcW w:w="3900" w:type="dxa"/>
            <w:shd w:val="clear" w:color="auto" w:fill="auto"/>
            <w:tcMar>
              <w:top w:w="14" w:type="dxa"/>
              <w:left w:w="14" w:type="dxa"/>
              <w:bottom w:w="14" w:type="dxa"/>
              <w:right w:w="14" w:type="dxa"/>
            </w:tcMar>
          </w:tcPr>
          <w:p w14:paraId="4AFAB390" w14:textId="77777777" w:rsidR="00B22C68" w:rsidRDefault="008B5230" w:rsidP="00357136">
            <w:pPr>
              <w:widowControl w:val="0"/>
            </w:pPr>
            <w:r>
              <w:t>Professional address:</w:t>
            </w:r>
          </w:p>
        </w:tc>
        <w:tc>
          <w:tcPr>
            <w:tcW w:w="5460" w:type="dxa"/>
            <w:shd w:val="clear" w:color="auto" w:fill="auto"/>
            <w:tcMar>
              <w:top w:w="14" w:type="dxa"/>
              <w:left w:w="14" w:type="dxa"/>
              <w:bottom w:w="14" w:type="dxa"/>
              <w:right w:w="14" w:type="dxa"/>
            </w:tcMar>
          </w:tcPr>
          <w:p w14:paraId="0EC77F0C" w14:textId="77777777" w:rsidR="00B22C68" w:rsidRDefault="00B22C68" w:rsidP="00357136">
            <w:pPr>
              <w:widowControl w:val="0"/>
              <w:rPr>
                <w:b/>
              </w:rPr>
            </w:pPr>
          </w:p>
        </w:tc>
      </w:tr>
      <w:tr w:rsidR="00B22C68" w14:paraId="3C9CB13F" w14:textId="77777777" w:rsidTr="00DD4A30">
        <w:tc>
          <w:tcPr>
            <w:tcW w:w="3900" w:type="dxa"/>
            <w:shd w:val="clear" w:color="auto" w:fill="auto"/>
            <w:tcMar>
              <w:top w:w="14" w:type="dxa"/>
              <w:left w:w="14" w:type="dxa"/>
              <w:bottom w:w="14" w:type="dxa"/>
              <w:right w:w="14" w:type="dxa"/>
            </w:tcMar>
          </w:tcPr>
          <w:p w14:paraId="3954ED10" w14:textId="77777777" w:rsidR="00B22C68" w:rsidRDefault="008B5230" w:rsidP="00357136">
            <w:pPr>
              <w:widowControl w:val="0"/>
            </w:pPr>
            <w:r>
              <w:t>Professional phone:</w:t>
            </w:r>
          </w:p>
        </w:tc>
        <w:tc>
          <w:tcPr>
            <w:tcW w:w="5460" w:type="dxa"/>
            <w:shd w:val="clear" w:color="auto" w:fill="auto"/>
            <w:tcMar>
              <w:top w:w="14" w:type="dxa"/>
              <w:left w:w="14" w:type="dxa"/>
              <w:bottom w:w="14" w:type="dxa"/>
              <w:right w:w="14" w:type="dxa"/>
            </w:tcMar>
          </w:tcPr>
          <w:p w14:paraId="0A175821" w14:textId="77777777" w:rsidR="00B22C68" w:rsidRDefault="00B22C68" w:rsidP="00357136">
            <w:pPr>
              <w:widowControl w:val="0"/>
              <w:rPr>
                <w:b/>
              </w:rPr>
            </w:pPr>
          </w:p>
        </w:tc>
      </w:tr>
      <w:tr w:rsidR="00B22C68" w14:paraId="2408FC75" w14:textId="77777777" w:rsidTr="00DD4A30">
        <w:tc>
          <w:tcPr>
            <w:tcW w:w="3900" w:type="dxa"/>
            <w:shd w:val="clear" w:color="auto" w:fill="auto"/>
            <w:tcMar>
              <w:top w:w="14" w:type="dxa"/>
              <w:left w:w="14" w:type="dxa"/>
              <w:bottom w:w="14" w:type="dxa"/>
              <w:right w:w="14" w:type="dxa"/>
            </w:tcMar>
          </w:tcPr>
          <w:p w14:paraId="62488DC2" w14:textId="77777777" w:rsidR="00B22C68" w:rsidRDefault="008B5230" w:rsidP="00357136">
            <w:pPr>
              <w:widowControl w:val="0"/>
            </w:pPr>
            <w:r>
              <w:t>Professional email:</w:t>
            </w:r>
          </w:p>
        </w:tc>
        <w:tc>
          <w:tcPr>
            <w:tcW w:w="5460" w:type="dxa"/>
            <w:shd w:val="clear" w:color="auto" w:fill="auto"/>
            <w:tcMar>
              <w:top w:w="14" w:type="dxa"/>
              <w:left w:w="14" w:type="dxa"/>
              <w:bottom w:w="14" w:type="dxa"/>
              <w:right w:w="14" w:type="dxa"/>
            </w:tcMar>
          </w:tcPr>
          <w:p w14:paraId="14733D72" w14:textId="77777777" w:rsidR="00B22C68" w:rsidRDefault="00B22C68" w:rsidP="00357136">
            <w:pPr>
              <w:widowControl w:val="0"/>
              <w:rPr>
                <w:b/>
              </w:rPr>
            </w:pPr>
          </w:p>
        </w:tc>
      </w:tr>
      <w:tr w:rsidR="00B22C68" w14:paraId="674841A4" w14:textId="77777777" w:rsidTr="00DD4A30">
        <w:tc>
          <w:tcPr>
            <w:tcW w:w="3900" w:type="dxa"/>
            <w:shd w:val="clear" w:color="auto" w:fill="auto"/>
            <w:tcMar>
              <w:top w:w="14" w:type="dxa"/>
              <w:left w:w="14" w:type="dxa"/>
              <w:bottom w:w="14" w:type="dxa"/>
              <w:right w:w="14" w:type="dxa"/>
            </w:tcMar>
          </w:tcPr>
          <w:p w14:paraId="07C9D745" w14:textId="77777777" w:rsidR="00B22C68" w:rsidRDefault="008B5230" w:rsidP="00357136">
            <w:pPr>
              <w:widowControl w:val="0"/>
              <w:rPr>
                <w:vertAlign w:val="superscript"/>
              </w:rPr>
            </w:pPr>
            <w:r>
              <w:t xml:space="preserve">Date of most recent human subjects protection training: </w:t>
            </w:r>
            <w:r>
              <w:rPr>
                <w:vertAlign w:val="superscript"/>
              </w:rPr>
              <w:t>b</w:t>
            </w:r>
          </w:p>
        </w:tc>
        <w:tc>
          <w:tcPr>
            <w:tcW w:w="5460" w:type="dxa"/>
            <w:shd w:val="clear" w:color="auto" w:fill="auto"/>
            <w:tcMar>
              <w:top w:w="14" w:type="dxa"/>
              <w:left w:w="14" w:type="dxa"/>
              <w:bottom w:w="14" w:type="dxa"/>
              <w:right w:w="14" w:type="dxa"/>
            </w:tcMar>
          </w:tcPr>
          <w:p w14:paraId="65541F79" w14:textId="77777777" w:rsidR="00B22C68" w:rsidRDefault="00B22C68" w:rsidP="00357136">
            <w:pPr>
              <w:widowControl w:val="0"/>
              <w:rPr>
                <w:b/>
              </w:rPr>
            </w:pPr>
          </w:p>
        </w:tc>
      </w:tr>
    </w:tbl>
    <w:p w14:paraId="5A0B24DE" w14:textId="77777777" w:rsidR="00B22C68" w:rsidRDefault="008B5230" w:rsidP="00357136">
      <w:pPr>
        <w:widowControl w:val="0"/>
      </w:pPr>
      <w:r>
        <w:rPr>
          <w:vertAlign w:val="superscript"/>
        </w:rPr>
        <w:t>a</w:t>
      </w:r>
      <w:r>
        <w:t xml:space="preserve"> E.g., full-time faculty, part-time faculty, doctoral student, Master’s student, undergraduate, staff</w:t>
      </w:r>
    </w:p>
    <w:p w14:paraId="78922EE3" w14:textId="20060B50" w:rsidR="00B22C68" w:rsidRDefault="008B5230" w:rsidP="00357136">
      <w:pPr>
        <w:widowControl w:val="0"/>
      </w:pPr>
      <w:r>
        <w:rPr>
          <w:vertAlign w:val="superscript"/>
        </w:rPr>
        <w:t>b</w:t>
      </w:r>
      <w:r>
        <w:t xml:space="preserve"> Please include an image of your certification in proposal</w:t>
      </w:r>
      <w:r w:rsidR="005513C4">
        <w:t>.</w:t>
      </w:r>
    </w:p>
    <w:p w14:paraId="4F2CBE10" w14:textId="451184C8" w:rsidR="00B22C68" w:rsidRDefault="00B22C68" w:rsidP="00357136">
      <w:pPr>
        <w:widowControl w:val="0"/>
      </w:pPr>
    </w:p>
    <w:p w14:paraId="24D57612" w14:textId="519FCB52" w:rsidR="003E1C87" w:rsidRPr="00072244" w:rsidRDefault="003E1C87" w:rsidP="003E1C87">
      <w:pPr>
        <w:widowControl w:val="0"/>
      </w:pPr>
      <w:r w:rsidRPr="003E1C87">
        <w:rPr>
          <w:b/>
          <w:bCs/>
          <w:i/>
          <w:iCs/>
        </w:rPr>
        <w:t>All applicants, please note</w:t>
      </w:r>
      <w:r>
        <w:rPr>
          <w:b/>
          <w:bCs/>
          <w:i/>
          <w:iCs/>
        </w:rPr>
        <w:t xml:space="preserve"> </w:t>
      </w:r>
      <w:r>
        <w:t>that t</w:t>
      </w:r>
      <w:r>
        <w:rPr>
          <w:color w:val="000000"/>
        </w:rPr>
        <w:t xml:space="preserve">he IRB will return a protocol without review unless </w:t>
      </w:r>
      <w:r>
        <w:t>all sections are filled out completely and correctly and all applicable attachments are in order, especially materials that will go before participants. The IRB cannot make a determination about a proposal that is incomplete, internally inconsistent, or incorrect</w:t>
      </w:r>
      <w:r w:rsidR="006F5417">
        <w:t>ly filled out</w:t>
      </w:r>
      <w:r>
        <w:t>.</w:t>
      </w:r>
      <w:r w:rsidR="006F5417">
        <w:t xml:space="preserve"> The IRB will scrutinize proposals that describe implausible procedures or contain “boilerplate” text that does not describe specific procedures, whether it is written by a human or generative artificial intelligence (AI) or copied from a source, even the IRB manual.</w:t>
      </w:r>
    </w:p>
    <w:p w14:paraId="435C365C" w14:textId="77777777" w:rsidR="003E1C87" w:rsidRDefault="003E1C87" w:rsidP="00357136">
      <w:pPr>
        <w:widowControl w:val="0"/>
      </w:pPr>
    </w:p>
    <w:p w14:paraId="55B3BD8D" w14:textId="77777777" w:rsidR="00514A34" w:rsidRDefault="008B5230" w:rsidP="00357136">
      <w:pPr>
        <w:widowControl w:val="0"/>
      </w:pPr>
      <w:r>
        <w:rPr>
          <w:b/>
          <w:i/>
        </w:rPr>
        <w:t>Determination of “exempt” status.</w:t>
      </w:r>
      <w:r>
        <w:t xml:space="preserve"> </w:t>
      </w:r>
      <w:r w:rsidR="00514A34">
        <w:t>Note the following:</w:t>
      </w:r>
    </w:p>
    <w:p w14:paraId="72BDA6D7" w14:textId="77777777" w:rsidR="001F183A" w:rsidRPr="001F183A" w:rsidRDefault="008B5230" w:rsidP="00357136">
      <w:pPr>
        <w:widowControl w:val="0"/>
        <w:numPr>
          <w:ilvl w:val="0"/>
          <w:numId w:val="1"/>
        </w:numPr>
        <w:pBdr>
          <w:top w:val="nil"/>
          <w:left w:val="nil"/>
          <w:bottom w:val="nil"/>
          <w:right w:val="nil"/>
          <w:between w:val="nil"/>
        </w:pBdr>
      </w:pPr>
      <w:r>
        <w:rPr>
          <w:color w:val="000000"/>
        </w:rPr>
        <w:t xml:space="preserve">Many </w:t>
      </w:r>
      <w:r w:rsidR="004F2369">
        <w:rPr>
          <w:color w:val="000000"/>
        </w:rPr>
        <w:t>protocols that come before</w:t>
      </w:r>
      <w:r w:rsidR="00514A34">
        <w:rPr>
          <w:color w:val="000000"/>
        </w:rPr>
        <w:t xml:space="preserve"> </w:t>
      </w:r>
      <w:r>
        <w:rPr>
          <w:color w:val="000000"/>
        </w:rPr>
        <w:t>the Adelphi IRB are exempt.</w:t>
      </w:r>
    </w:p>
    <w:p w14:paraId="29EC2CC3" w14:textId="0548524B" w:rsidR="00B22C68" w:rsidRDefault="005124FD" w:rsidP="00357136">
      <w:pPr>
        <w:widowControl w:val="0"/>
        <w:numPr>
          <w:ilvl w:val="0"/>
          <w:numId w:val="1"/>
        </w:numPr>
        <w:pBdr>
          <w:top w:val="nil"/>
          <w:left w:val="nil"/>
          <w:bottom w:val="nil"/>
          <w:right w:val="nil"/>
          <w:between w:val="nil"/>
        </w:pBdr>
      </w:pPr>
      <w:r>
        <w:rPr>
          <w:color w:val="000000"/>
        </w:rPr>
        <w:t>The Common Rule, cited above, lists categories of exempt research</w:t>
      </w:r>
      <w:r w:rsidR="001F183A">
        <w:rPr>
          <w:color w:val="000000"/>
        </w:rPr>
        <w:t>. Citations of sections of the Common Rule’s descriptions of specific exempt categories are given below.</w:t>
      </w:r>
    </w:p>
    <w:p w14:paraId="240A8A9E" w14:textId="5F6B3764" w:rsidR="00782ED4" w:rsidRPr="003E1C87" w:rsidRDefault="008B5230" w:rsidP="00357136">
      <w:pPr>
        <w:widowControl w:val="0"/>
        <w:numPr>
          <w:ilvl w:val="0"/>
          <w:numId w:val="1"/>
        </w:numPr>
        <w:pBdr>
          <w:top w:val="nil"/>
          <w:left w:val="nil"/>
          <w:bottom w:val="nil"/>
          <w:right w:val="nil"/>
          <w:between w:val="nil"/>
        </w:pBdr>
      </w:pPr>
      <w:r>
        <w:rPr>
          <w:color w:val="000000"/>
        </w:rPr>
        <w:t>Only the IRB can determine whether a project is exempt.</w:t>
      </w:r>
    </w:p>
    <w:p w14:paraId="2F38E1BA" w14:textId="671218B0" w:rsidR="003E1C87" w:rsidRPr="00782ED4" w:rsidRDefault="00C018E0" w:rsidP="00357136">
      <w:pPr>
        <w:widowControl w:val="0"/>
        <w:numPr>
          <w:ilvl w:val="0"/>
          <w:numId w:val="1"/>
        </w:numPr>
        <w:pBdr>
          <w:top w:val="nil"/>
          <w:left w:val="nil"/>
          <w:bottom w:val="nil"/>
          <w:right w:val="nil"/>
          <w:between w:val="nil"/>
        </w:pBdr>
      </w:pPr>
      <w:r>
        <w:t>An IRB does not technically “approve” exempt research, but it is the IRB’s prerogative to grant waivers of legally effective (signed) consent, and many exempt survey and interview protocols ask for this. The IRB must also determine whether data security is adequate to protect any personally identifying and potentially stigmatizing information.</w:t>
      </w:r>
    </w:p>
    <w:p w14:paraId="647DF1D5" w14:textId="3B6B723E" w:rsidR="00B22C68" w:rsidRDefault="00514A34" w:rsidP="00357136">
      <w:pPr>
        <w:widowControl w:val="0"/>
        <w:numPr>
          <w:ilvl w:val="0"/>
          <w:numId w:val="1"/>
        </w:numPr>
        <w:pBdr>
          <w:top w:val="nil"/>
          <w:left w:val="nil"/>
          <w:bottom w:val="nil"/>
          <w:right w:val="nil"/>
          <w:between w:val="nil"/>
        </w:pBdr>
      </w:pPr>
      <w:r>
        <w:rPr>
          <w:color w:val="000000"/>
        </w:rPr>
        <w:t>All human subjects research protocols must be submitted to the IRB even if they are exempt.</w:t>
      </w:r>
    </w:p>
    <w:p w14:paraId="76ECD38B" w14:textId="2956CB63" w:rsidR="00072244" w:rsidRPr="00E01200" w:rsidRDefault="00072244" w:rsidP="004F2369">
      <w:pPr>
        <w:widowControl w:val="0"/>
        <w:numPr>
          <w:ilvl w:val="0"/>
          <w:numId w:val="1"/>
        </w:numPr>
        <w:pBdr>
          <w:top w:val="nil"/>
          <w:left w:val="nil"/>
          <w:bottom w:val="nil"/>
          <w:right w:val="nil"/>
          <w:between w:val="nil"/>
        </w:pBdr>
      </w:pPr>
      <w:r>
        <w:rPr>
          <w:color w:val="000000"/>
        </w:rPr>
        <w:t xml:space="preserve">Your protocol must fit all of the qualifications </w:t>
      </w:r>
      <w:r w:rsidR="00F05179">
        <w:rPr>
          <w:color w:val="000000"/>
        </w:rPr>
        <w:t xml:space="preserve">for an exempt category </w:t>
      </w:r>
      <w:r>
        <w:rPr>
          <w:color w:val="000000"/>
        </w:rPr>
        <w:t>under the Common Rule to be classified as exempt. Otherwise, it will receive</w:t>
      </w:r>
      <w:r w:rsidR="00ED0D5A">
        <w:rPr>
          <w:color w:val="000000"/>
        </w:rPr>
        <w:t xml:space="preserve"> expedited or</w:t>
      </w:r>
      <w:r>
        <w:rPr>
          <w:color w:val="000000"/>
        </w:rPr>
        <w:t xml:space="preserve"> full </w:t>
      </w:r>
      <w:r w:rsidR="00782ED4">
        <w:rPr>
          <w:color w:val="000000"/>
        </w:rPr>
        <w:t xml:space="preserve">board </w:t>
      </w:r>
      <w:r>
        <w:rPr>
          <w:color w:val="000000"/>
        </w:rPr>
        <w:t>review.</w:t>
      </w:r>
    </w:p>
    <w:p w14:paraId="5303C1E2" w14:textId="77777777" w:rsidR="00B22C68" w:rsidRDefault="00B22C68" w:rsidP="00357136">
      <w:pPr>
        <w:widowControl w:val="0"/>
      </w:pPr>
    </w:p>
    <w:tbl>
      <w:tblPr>
        <w:tblStyle w:val="a4"/>
        <w:tblW w:w="9545" w:type="dxa"/>
        <w:tblBorders>
          <w:top w:val="nil"/>
          <w:left w:val="nil"/>
          <w:bottom w:val="nil"/>
          <w:right w:val="nil"/>
          <w:insideH w:val="nil"/>
          <w:insideV w:val="nil"/>
        </w:tblBorders>
        <w:tblLayout w:type="fixed"/>
        <w:tblLook w:val="0400" w:firstRow="0" w:lastRow="0" w:firstColumn="0" w:lastColumn="0" w:noHBand="0" w:noVBand="1"/>
      </w:tblPr>
      <w:tblGrid>
        <w:gridCol w:w="720"/>
        <w:gridCol w:w="8825"/>
      </w:tblGrid>
      <w:tr w:rsidR="00DD08FE" w14:paraId="0A499716" w14:textId="77777777" w:rsidTr="00DD4A30">
        <w:tc>
          <w:tcPr>
            <w:tcW w:w="9545" w:type="dxa"/>
            <w:gridSpan w:val="2"/>
            <w:tcBorders>
              <w:top w:val="single" w:sz="4" w:space="0" w:color="000000"/>
              <w:bottom w:val="single" w:sz="4" w:space="0" w:color="000000"/>
            </w:tcBorders>
          </w:tcPr>
          <w:p w14:paraId="6B1E73B3" w14:textId="61CDC293" w:rsidR="00DD08FE" w:rsidRPr="00DD08FE" w:rsidRDefault="00DD08FE" w:rsidP="00357136">
            <w:pPr>
              <w:widowControl w:val="0"/>
              <w:spacing w:before="120" w:after="120"/>
              <w:rPr>
                <w:bCs/>
              </w:rPr>
            </w:pPr>
            <w:r>
              <w:rPr>
                <w:b/>
              </w:rPr>
              <w:t xml:space="preserve">Which of the following </w:t>
            </w:r>
            <w:r w:rsidR="00BC3E8A">
              <w:rPr>
                <w:b/>
              </w:rPr>
              <w:t>EXEMPT</w:t>
            </w:r>
            <w:r>
              <w:rPr>
                <w:b/>
              </w:rPr>
              <w:t xml:space="preserve"> categories describes your study? </w:t>
            </w:r>
            <w:r w:rsidR="00C7155D" w:rsidRPr="00C7155D">
              <w:rPr>
                <w:b/>
              </w:rPr>
              <w:t xml:space="preserve">Note that </w:t>
            </w:r>
            <w:r w:rsidR="00C7155D" w:rsidRPr="00C7155D">
              <w:rPr>
                <w:b/>
                <w:u w:val="single"/>
              </w:rPr>
              <w:t>this is not a check-all-that-apply question</w:t>
            </w:r>
            <w:r w:rsidR="00C7155D">
              <w:rPr>
                <w:b/>
              </w:rPr>
              <w:t xml:space="preserve"> </w:t>
            </w:r>
            <w:r w:rsidR="00892A5D">
              <w:rPr>
                <w:b/>
              </w:rPr>
              <w:t xml:space="preserve">for </w:t>
            </w:r>
            <w:r w:rsidR="00C7155D">
              <w:rPr>
                <w:b/>
              </w:rPr>
              <w:t>describing features of your study.</w:t>
            </w:r>
            <w:r w:rsidR="00C7155D">
              <w:rPr>
                <w:b/>
                <w:i/>
                <w:iCs/>
              </w:rPr>
              <w:t xml:space="preserve"> </w:t>
            </w:r>
            <w:r>
              <w:rPr>
                <w:b/>
              </w:rPr>
              <w:t xml:space="preserve">Put an X on the line next to one, </w:t>
            </w:r>
            <w:r w:rsidRPr="00DD4A30">
              <w:rPr>
                <w:b/>
                <w:u w:val="single"/>
              </w:rPr>
              <w:t>and only one</w:t>
            </w:r>
            <w:r>
              <w:rPr>
                <w:b/>
              </w:rPr>
              <w:t xml:space="preserve">, of the exempt categories below. </w:t>
            </w:r>
            <w:r w:rsidR="00892A5D" w:rsidRPr="00892A5D">
              <w:rPr>
                <w:bCs/>
              </w:rPr>
              <w:t>Review the IRB Manual for complete descriptions of these categories.</w:t>
            </w:r>
          </w:p>
        </w:tc>
      </w:tr>
      <w:tr w:rsidR="00446E8E" w14:paraId="7D41F091" w14:textId="77777777" w:rsidTr="00DD4A30">
        <w:tc>
          <w:tcPr>
            <w:tcW w:w="720" w:type="dxa"/>
            <w:tcBorders>
              <w:top w:val="single" w:sz="4" w:space="0" w:color="000000"/>
            </w:tcBorders>
          </w:tcPr>
          <w:p w14:paraId="4435E09D" w14:textId="7D894C39" w:rsidR="00446E8E" w:rsidRDefault="00446E8E" w:rsidP="00357136">
            <w:pPr>
              <w:widowControl w:val="0"/>
              <w:spacing w:before="120" w:after="120"/>
              <w:jc w:val="center"/>
            </w:pPr>
            <w:r>
              <w:rPr>
                <w:b/>
                <w:u w:val="single"/>
              </w:rPr>
              <w:lastRenderedPageBreak/>
              <w:t>_</w:t>
            </w:r>
            <w:r w:rsidR="00D072D2">
              <w:rPr>
                <w:b/>
                <w:u w:val="single"/>
              </w:rPr>
              <w:t>_</w:t>
            </w:r>
            <w:r>
              <w:rPr>
                <w:b/>
                <w:u w:val="single"/>
              </w:rPr>
              <w:t>_</w:t>
            </w:r>
          </w:p>
        </w:tc>
        <w:tc>
          <w:tcPr>
            <w:tcW w:w="8825" w:type="dxa"/>
            <w:tcBorders>
              <w:top w:val="single" w:sz="4" w:space="0" w:color="000000"/>
            </w:tcBorders>
          </w:tcPr>
          <w:p w14:paraId="507D9820" w14:textId="2162D8EE" w:rsidR="00446E8E" w:rsidRDefault="00446E8E" w:rsidP="00357136">
            <w:pPr>
              <w:widowControl w:val="0"/>
              <w:spacing w:before="120" w:after="120"/>
            </w:pPr>
            <w:r>
              <w:rPr>
                <w:b/>
                <w:i/>
              </w:rPr>
              <w:t>Evaluation of teaching methods</w:t>
            </w:r>
            <w:r>
              <w:rPr>
                <w:bCs/>
                <w:iCs/>
              </w:rPr>
              <w:t xml:space="preserve"> conducted in normal educational settings that will not impact students’ learning of </w:t>
            </w:r>
            <w:r w:rsidR="00E01200">
              <w:rPr>
                <w:bCs/>
                <w:iCs/>
              </w:rPr>
              <w:t xml:space="preserve">the </w:t>
            </w:r>
            <w:r>
              <w:rPr>
                <w:bCs/>
                <w:iCs/>
              </w:rPr>
              <w:t xml:space="preserve">required content. </w:t>
            </w:r>
            <w:r>
              <w:rPr>
                <w:i/>
              </w:rPr>
              <w:t>§46.104(d)(1)</w:t>
            </w:r>
          </w:p>
        </w:tc>
      </w:tr>
      <w:tr w:rsidR="00446E8E" w14:paraId="7E11EED5" w14:textId="77777777" w:rsidTr="00DD4A30">
        <w:tc>
          <w:tcPr>
            <w:tcW w:w="720" w:type="dxa"/>
          </w:tcPr>
          <w:p w14:paraId="65B6EEEC" w14:textId="77777777" w:rsidR="00446E8E" w:rsidRDefault="00446E8E" w:rsidP="00357136">
            <w:pPr>
              <w:widowControl w:val="0"/>
              <w:spacing w:before="120" w:after="120"/>
              <w:jc w:val="center"/>
            </w:pPr>
            <w:r>
              <w:rPr>
                <w:b/>
                <w:u w:val="single"/>
              </w:rPr>
              <w:t>___</w:t>
            </w:r>
          </w:p>
        </w:tc>
        <w:tc>
          <w:tcPr>
            <w:tcW w:w="8825" w:type="dxa"/>
          </w:tcPr>
          <w:p w14:paraId="23974A81" w14:textId="4B4C00CB" w:rsidR="00446E8E" w:rsidRDefault="00446E8E" w:rsidP="00357136">
            <w:pPr>
              <w:widowControl w:val="0"/>
              <w:spacing w:before="120" w:after="120"/>
            </w:pPr>
            <w:r>
              <w:rPr>
                <w:b/>
                <w:i/>
              </w:rPr>
              <w:t>Secondary analysis of publicly available information,</w:t>
            </w:r>
            <w:r>
              <w:rPr>
                <w:b/>
                <w:iCs/>
              </w:rPr>
              <w:t xml:space="preserve"> </w:t>
            </w:r>
            <w:r>
              <w:rPr>
                <w:bCs/>
                <w:iCs/>
              </w:rPr>
              <w:t>like the General Social Survey. Restricted access data do not fit this criterion.</w:t>
            </w:r>
            <w:r>
              <w:rPr>
                <w:i/>
              </w:rPr>
              <w:t xml:space="preserve"> §46.104(d)(4)(i)</w:t>
            </w:r>
          </w:p>
        </w:tc>
      </w:tr>
      <w:tr w:rsidR="00446E8E" w14:paraId="4ADCEECC" w14:textId="77777777" w:rsidTr="00DD4A30">
        <w:tc>
          <w:tcPr>
            <w:tcW w:w="720" w:type="dxa"/>
          </w:tcPr>
          <w:p w14:paraId="11045585" w14:textId="77777777" w:rsidR="00446E8E" w:rsidRDefault="00446E8E" w:rsidP="00357136">
            <w:pPr>
              <w:widowControl w:val="0"/>
              <w:spacing w:before="120" w:after="120"/>
              <w:jc w:val="center"/>
            </w:pPr>
            <w:r>
              <w:rPr>
                <w:b/>
                <w:u w:val="single"/>
              </w:rPr>
              <w:t>___</w:t>
            </w:r>
          </w:p>
        </w:tc>
        <w:tc>
          <w:tcPr>
            <w:tcW w:w="8825" w:type="dxa"/>
          </w:tcPr>
          <w:p w14:paraId="4B385335" w14:textId="78F5E38E" w:rsidR="00446E8E" w:rsidRDefault="00446E8E" w:rsidP="00357136">
            <w:pPr>
              <w:widowControl w:val="0"/>
              <w:spacing w:before="120" w:after="120"/>
            </w:pPr>
            <w:r>
              <w:rPr>
                <w:b/>
                <w:i/>
              </w:rPr>
              <w:t>Secondary analysis of de-identified data</w:t>
            </w:r>
            <w:r w:rsidR="00656F84">
              <w:rPr>
                <w:b/>
                <w:i/>
              </w:rPr>
              <w:t xml:space="preserve">. </w:t>
            </w:r>
            <w:r>
              <w:rPr>
                <w:bCs/>
                <w:iCs/>
              </w:rPr>
              <w:t xml:space="preserve">Panel data fit this criterion even if they involve sensitive topics; </w:t>
            </w:r>
            <w:r w:rsidR="00656F84">
              <w:rPr>
                <w:bCs/>
                <w:iCs/>
              </w:rPr>
              <w:t xml:space="preserve">quantitative </w:t>
            </w:r>
            <w:r>
              <w:rPr>
                <w:bCs/>
                <w:iCs/>
              </w:rPr>
              <w:t xml:space="preserve">clinical data </w:t>
            </w:r>
            <w:r w:rsidR="00656F84">
              <w:rPr>
                <w:bCs/>
                <w:iCs/>
              </w:rPr>
              <w:t xml:space="preserve">mining may fit if participants already gave broad consent for data to be used in research </w:t>
            </w:r>
            <w:r>
              <w:rPr>
                <w:i/>
              </w:rPr>
              <w:t xml:space="preserve">§46.104(d)(4)(ii), </w:t>
            </w:r>
            <w:r w:rsidRPr="00656F84">
              <w:rPr>
                <w:i/>
                <w:iCs/>
              </w:rPr>
              <w:t>§46.116(d)</w:t>
            </w:r>
            <w:r w:rsidR="00656F84">
              <w:t>.</w:t>
            </w:r>
          </w:p>
        </w:tc>
      </w:tr>
      <w:tr w:rsidR="00446E8E" w14:paraId="0F78980F" w14:textId="77777777" w:rsidTr="00DD4A30">
        <w:tc>
          <w:tcPr>
            <w:tcW w:w="720" w:type="dxa"/>
          </w:tcPr>
          <w:p w14:paraId="18C1DA15" w14:textId="77777777" w:rsidR="00446E8E" w:rsidRDefault="00446E8E" w:rsidP="00357136">
            <w:pPr>
              <w:widowControl w:val="0"/>
              <w:spacing w:before="120" w:after="120"/>
              <w:jc w:val="center"/>
            </w:pPr>
            <w:r>
              <w:rPr>
                <w:b/>
                <w:u w:val="single"/>
              </w:rPr>
              <w:t>___</w:t>
            </w:r>
          </w:p>
        </w:tc>
        <w:tc>
          <w:tcPr>
            <w:tcW w:w="8825" w:type="dxa"/>
          </w:tcPr>
          <w:p w14:paraId="024AED27" w14:textId="3CE97163" w:rsidR="00446E8E" w:rsidRDefault="00446E8E" w:rsidP="00357136">
            <w:pPr>
              <w:widowControl w:val="0"/>
              <w:spacing w:before="120" w:after="120"/>
            </w:pPr>
            <w:r>
              <w:rPr>
                <w:b/>
                <w:i/>
              </w:rPr>
              <w:t>Secondary analysis of identifying data or biospecimens for which broad consent was already obtained</w:t>
            </w:r>
            <w:r w:rsidR="00922DB5">
              <w:rPr>
                <w:b/>
                <w:i/>
              </w:rPr>
              <w:t>,</w:t>
            </w:r>
            <w:r w:rsidR="00922DB5">
              <w:rPr>
                <w:b/>
                <w:iCs/>
              </w:rPr>
              <w:t xml:space="preserve"> </w:t>
            </w:r>
            <w:r w:rsidR="00922DB5">
              <w:rPr>
                <w:bCs/>
                <w:iCs/>
              </w:rPr>
              <w:t>provided your research is within the scope of that broad consent</w:t>
            </w:r>
            <w:r>
              <w:t>.</w:t>
            </w:r>
            <w:r w:rsidR="00922DB5">
              <w:t xml:space="preserve"> Qualitative clinical data mining </w:t>
            </w:r>
            <w:r w:rsidR="00451A15">
              <w:t>often fits.</w:t>
            </w:r>
            <w:r>
              <w:t xml:space="preserve"> </w:t>
            </w:r>
            <w:r>
              <w:rPr>
                <w:i/>
              </w:rPr>
              <w:t>§46.104(d)(8)</w:t>
            </w:r>
          </w:p>
        </w:tc>
      </w:tr>
      <w:tr w:rsidR="00446E8E" w14:paraId="1014C2DA" w14:textId="77777777" w:rsidTr="00DD4A30">
        <w:tc>
          <w:tcPr>
            <w:tcW w:w="720" w:type="dxa"/>
          </w:tcPr>
          <w:p w14:paraId="206E3558" w14:textId="77777777" w:rsidR="00446E8E" w:rsidRDefault="00446E8E" w:rsidP="00357136">
            <w:pPr>
              <w:widowControl w:val="0"/>
              <w:spacing w:before="120" w:after="120"/>
              <w:jc w:val="center"/>
            </w:pPr>
            <w:r>
              <w:rPr>
                <w:b/>
                <w:u w:val="single"/>
              </w:rPr>
              <w:t>___</w:t>
            </w:r>
          </w:p>
        </w:tc>
        <w:tc>
          <w:tcPr>
            <w:tcW w:w="8825" w:type="dxa"/>
          </w:tcPr>
          <w:p w14:paraId="2D86310E" w14:textId="7427874D" w:rsidR="00446E8E" w:rsidRDefault="00446E8E" w:rsidP="00357136">
            <w:pPr>
              <w:widowControl w:val="0"/>
              <w:spacing w:before="120" w:after="120"/>
            </w:pPr>
            <w:r>
              <w:rPr>
                <w:b/>
                <w:i/>
              </w:rPr>
              <w:t>Anonymous survey.</w:t>
            </w:r>
            <w:r>
              <w:t xml:space="preserve"> </w:t>
            </w:r>
            <w:r w:rsidR="00451A15">
              <w:t xml:space="preserve">Online surveys involving </w:t>
            </w:r>
            <w:r>
              <w:t xml:space="preserve">MTurk, Prolific, </w:t>
            </w:r>
            <w:r w:rsidR="00451A15">
              <w:t xml:space="preserve">Qualtrics, </w:t>
            </w:r>
            <w:r>
              <w:t>etc.</w:t>
            </w:r>
            <w:r w:rsidR="00451A15">
              <w:t xml:space="preserve"> that collect no identifying information often fit, even if they are about sensitive topics. </w:t>
            </w:r>
            <w:r>
              <w:rPr>
                <w:i/>
              </w:rPr>
              <w:t>§46.104(d)(2)(i)</w:t>
            </w:r>
          </w:p>
        </w:tc>
      </w:tr>
      <w:tr w:rsidR="00446E8E" w14:paraId="491E2994" w14:textId="77777777" w:rsidTr="00DD4A30">
        <w:tc>
          <w:tcPr>
            <w:tcW w:w="720" w:type="dxa"/>
          </w:tcPr>
          <w:p w14:paraId="0783D3BB" w14:textId="77777777" w:rsidR="00446E8E" w:rsidRDefault="00446E8E" w:rsidP="00357136">
            <w:pPr>
              <w:widowControl w:val="0"/>
              <w:spacing w:before="120" w:after="120"/>
              <w:jc w:val="center"/>
            </w:pPr>
            <w:r>
              <w:rPr>
                <w:b/>
                <w:u w:val="single"/>
              </w:rPr>
              <w:t>___</w:t>
            </w:r>
          </w:p>
        </w:tc>
        <w:tc>
          <w:tcPr>
            <w:tcW w:w="8825" w:type="dxa"/>
          </w:tcPr>
          <w:p w14:paraId="297D5B23" w14:textId="389A106C" w:rsidR="00446E8E" w:rsidRDefault="00446E8E" w:rsidP="00357136">
            <w:pPr>
              <w:widowControl w:val="0"/>
              <w:spacing w:before="120" w:after="120"/>
            </w:pPr>
            <w:r>
              <w:rPr>
                <w:b/>
                <w:i/>
              </w:rPr>
              <w:t>Survey or interview that does not collect stigmatizing information.</w:t>
            </w:r>
            <w:r>
              <w:t xml:space="preserve"> </w:t>
            </w:r>
            <w:r w:rsidR="00451A15">
              <w:t>Surveys</w:t>
            </w:r>
            <w:r w:rsidR="00DD7CA7">
              <w:t xml:space="preserve"> about benign topics generally fit even if they collect information that could be used to identify a participant. </w:t>
            </w:r>
            <w:r>
              <w:rPr>
                <w:i/>
              </w:rPr>
              <w:t>§46.104(d)(2)(ii)</w:t>
            </w:r>
          </w:p>
        </w:tc>
      </w:tr>
      <w:tr w:rsidR="00446E8E" w14:paraId="2F9372AB" w14:textId="77777777" w:rsidTr="00DD4A30">
        <w:tc>
          <w:tcPr>
            <w:tcW w:w="720" w:type="dxa"/>
          </w:tcPr>
          <w:p w14:paraId="252DE0C5" w14:textId="77777777" w:rsidR="00446E8E" w:rsidRDefault="00446E8E" w:rsidP="00357136">
            <w:pPr>
              <w:widowControl w:val="0"/>
              <w:spacing w:before="120" w:after="120"/>
              <w:jc w:val="center"/>
            </w:pPr>
            <w:r>
              <w:rPr>
                <w:b/>
                <w:u w:val="single"/>
              </w:rPr>
              <w:t>___</w:t>
            </w:r>
          </w:p>
        </w:tc>
        <w:tc>
          <w:tcPr>
            <w:tcW w:w="8825" w:type="dxa"/>
          </w:tcPr>
          <w:p w14:paraId="6DC166D9" w14:textId="4A8E82AD" w:rsidR="00446E8E" w:rsidRDefault="00446E8E" w:rsidP="00357136">
            <w:pPr>
              <w:widowControl w:val="0"/>
              <w:spacing w:before="120" w:after="120"/>
            </w:pPr>
            <w:r>
              <w:rPr>
                <w:b/>
                <w:i/>
              </w:rPr>
              <w:t>Confidential survey or interview.</w:t>
            </w:r>
            <w:r>
              <w:t xml:space="preserve"> </w:t>
            </w:r>
            <w:r w:rsidR="00DD7CA7">
              <w:t>Even if</w:t>
            </w:r>
            <w:r w:rsidR="003008BB">
              <w:t xml:space="preserve"> data will be both stigmatizing and potentially identifying, survey and qualitative interview studies can fit into this category </w:t>
            </w:r>
            <w:r w:rsidR="00F8705C">
              <w:t>if they have</w:t>
            </w:r>
            <w:r w:rsidR="003008BB">
              <w:t xml:space="preserve"> an </w:t>
            </w:r>
            <w:r>
              <w:t>appropriate data security plan</w:t>
            </w:r>
            <w:r w:rsidR="003008BB">
              <w:t>.</w:t>
            </w:r>
            <w:r>
              <w:rPr>
                <w:i/>
              </w:rPr>
              <w:t xml:space="preserve"> §46.104(d)(2)(iii), §46.104(a)(7)</w:t>
            </w:r>
          </w:p>
        </w:tc>
      </w:tr>
      <w:tr w:rsidR="00446E8E" w14:paraId="47F790B7" w14:textId="77777777" w:rsidTr="00DD4A30">
        <w:tc>
          <w:tcPr>
            <w:tcW w:w="720" w:type="dxa"/>
          </w:tcPr>
          <w:p w14:paraId="5C267FFE" w14:textId="77777777" w:rsidR="00446E8E" w:rsidRDefault="00446E8E" w:rsidP="00357136">
            <w:pPr>
              <w:widowControl w:val="0"/>
              <w:spacing w:before="120" w:after="120"/>
              <w:jc w:val="center"/>
            </w:pPr>
            <w:r>
              <w:rPr>
                <w:b/>
                <w:u w:val="single"/>
              </w:rPr>
              <w:t>___</w:t>
            </w:r>
          </w:p>
        </w:tc>
        <w:tc>
          <w:tcPr>
            <w:tcW w:w="8825" w:type="dxa"/>
          </w:tcPr>
          <w:p w14:paraId="14D845B9" w14:textId="49950993" w:rsidR="00446E8E" w:rsidRDefault="00446E8E" w:rsidP="00357136">
            <w:pPr>
              <w:widowControl w:val="0"/>
              <w:spacing w:before="120" w:after="120"/>
            </w:pPr>
            <w:r>
              <w:rPr>
                <w:b/>
                <w:i/>
              </w:rPr>
              <w:t>Anonymous minimal risk experiment.</w:t>
            </w:r>
            <w:r>
              <w:t xml:space="preserve"> </w:t>
            </w:r>
            <w:r w:rsidR="003008BB">
              <w:t>Applies to</w:t>
            </w:r>
            <w:r w:rsidR="003B42A4">
              <w:t>, e.g.,</w:t>
            </w:r>
            <w:r w:rsidR="003008BB">
              <w:t xml:space="preserve"> </w:t>
            </w:r>
            <w:r w:rsidR="00F8705C">
              <w:t xml:space="preserve">studies of performance in online games. </w:t>
            </w:r>
            <w:r>
              <w:rPr>
                <w:i/>
              </w:rPr>
              <w:t>§46.104(d)(3)(i)(A)</w:t>
            </w:r>
          </w:p>
        </w:tc>
      </w:tr>
      <w:tr w:rsidR="00446E8E" w14:paraId="7DEBE329" w14:textId="77777777" w:rsidTr="00DD4A30">
        <w:tc>
          <w:tcPr>
            <w:tcW w:w="720" w:type="dxa"/>
            <w:tcBorders>
              <w:bottom w:val="nil"/>
            </w:tcBorders>
          </w:tcPr>
          <w:p w14:paraId="7F779365" w14:textId="77777777" w:rsidR="00446E8E" w:rsidRDefault="00446E8E" w:rsidP="00357136">
            <w:pPr>
              <w:widowControl w:val="0"/>
              <w:spacing w:before="120" w:after="120"/>
              <w:jc w:val="center"/>
            </w:pPr>
            <w:r>
              <w:rPr>
                <w:b/>
                <w:u w:val="single"/>
              </w:rPr>
              <w:t>___</w:t>
            </w:r>
          </w:p>
        </w:tc>
        <w:tc>
          <w:tcPr>
            <w:tcW w:w="8825" w:type="dxa"/>
            <w:tcBorders>
              <w:bottom w:val="nil"/>
            </w:tcBorders>
          </w:tcPr>
          <w:p w14:paraId="2927FB99" w14:textId="712C2038" w:rsidR="00446E8E" w:rsidRPr="003B42A4" w:rsidRDefault="00446E8E" w:rsidP="00357136">
            <w:pPr>
              <w:widowControl w:val="0"/>
              <w:spacing w:before="120" w:after="120"/>
              <w:rPr>
                <w:i/>
              </w:rPr>
            </w:pPr>
            <w:r>
              <w:rPr>
                <w:b/>
                <w:i/>
              </w:rPr>
              <w:t>Minimal risk experiment that does not collect stigmatizing information.</w:t>
            </w:r>
            <w:r>
              <w:t xml:space="preserve"> In-person laboratory studies</w:t>
            </w:r>
            <w:r w:rsidR="003B42A4">
              <w:t xml:space="preserve"> that do not collect stigmatizing information and only involve benign activities usually meet this qualification.</w:t>
            </w:r>
            <w:r w:rsidR="003B42A4">
              <w:rPr>
                <w:i/>
              </w:rPr>
              <w:t xml:space="preserve"> §46.104(d)(3)(i)(B).</w:t>
            </w:r>
          </w:p>
        </w:tc>
      </w:tr>
      <w:tr w:rsidR="00446E8E" w14:paraId="486C24EE" w14:textId="77777777" w:rsidTr="00DD4A30">
        <w:tc>
          <w:tcPr>
            <w:tcW w:w="720" w:type="dxa"/>
            <w:tcBorders>
              <w:top w:val="nil"/>
              <w:left w:val="nil"/>
              <w:right w:val="nil"/>
            </w:tcBorders>
          </w:tcPr>
          <w:p w14:paraId="5D76A024" w14:textId="77777777" w:rsidR="00446E8E" w:rsidRDefault="00446E8E" w:rsidP="00357136">
            <w:pPr>
              <w:widowControl w:val="0"/>
              <w:spacing w:before="120" w:after="120"/>
              <w:jc w:val="center"/>
            </w:pPr>
            <w:r>
              <w:rPr>
                <w:b/>
                <w:u w:val="single"/>
              </w:rPr>
              <w:t>___</w:t>
            </w:r>
          </w:p>
        </w:tc>
        <w:tc>
          <w:tcPr>
            <w:tcW w:w="8825" w:type="dxa"/>
            <w:tcBorders>
              <w:top w:val="nil"/>
              <w:left w:val="nil"/>
              <w:right w:val="nil"/>
            </w:tcBorders>
          </w:tcPr>
          <w:p w14:paraId="7FB7C777" w14:textId="65685687" w:rsidR="00446E8E" w:rsidRDefault="00446E8E" w:rsidP="00357136">
            <w:pPr>
              <w:widowControl w:val="0"/>
              <w:spacing w:before="120" w:after="120"/>
            </w:pPr>
            <w:r>
              <w:rPr>
                <w:b/>
                <w:i/>
              </w:rPr>
              <w:t>Confidential experiment.</w:t>
            </w:r>
            <w:r>
              <w:t xml:space="preserve"> </w:t>
            </w:r>
            <w:r w:rsidR="003B42A4">
              <w:t xml:space="preserve">Any experiment </w:t>
            </w:r>
            <w:r w:rsidR="00D072D2">
              <w:t>involving only</w:t>
            </w:r>
            <w:r w:rsidR="003B42A4">
              <w:t xml:space="preserve"> brief, harmless, inoffensive, and physically non-invasive activities</w:t>
            </w:r>
            <w:r w:rsidR="00D072D2">
              <w:t xml:space="preserve">, even if it collects stigmatizing or identifying information, </w:t>
            </w:r>
            <w:r w:rsidR="003B42A4">
              <w:t>fit</w:t>
            </w:r>
            <w:r w:rsidR="00D072D2">
              <w:t>s</w:t>
            </w:r>
            <w:r w:rsidR="003B42A4">
              <w:t xml:space="preserve"> this category</w:t>
            </w:r>
            <w:r w:rsidR="00D072D2">
              <w:t xml:space="preserve"> with </w:t>
            </w:r>
            <w:r w:rsidR="003B42A4">
              <w:t xml:space="preserve">an adequate data security plan. </w:t>
            </w:r>
            <w:r>
              <w:rPr>
                <w:i/>
              </w:rPr>
              <w:t>§46.104(d)(3)(i)(C)</w:t>
            </w:r>
          </w:p>
        </w:tc>
      </w:tr>
      <w:tr w:rsidR="00446E8E" w14:paraId="000BFC68" w14:textId="77777777" w:rsidTr="00DD4A30">
        <w:tc>
          <w:tcPr>
            <w:tcW w:w="720" w:type="dxa"/>
            <w:tcBorders>
              <w:bottom w:val="single" w:sz="4" w:space="0" w:color="auto"/>
            </w:tcBorders>
          </w:tcPr>
          <w:p w14:paraId="77D18C4F" w14:textId="77777777" w:rsidR="00446E8E" w:rsidRDefault="00446E8E" w:rsidP="00357136">
            <w:pPr>
              <w:widowControl w:val="0"/>
              <w:spacing w:before="120" w:after="120"/>
              <w:jc w:val="center"/>
            </w:pPr>
            <w:r>
              <w:rPr>
                <w:b/>
                <w:u w:val="single"/>
              </w:rPr>
              <w:t>___</w:t>
            </w:r>
          </w:p>
        </w:tc>
        <w:tc>
          <w:tcPr>
            <w:tcW w:w="8825" w:type="dxa"/>
            <w:tcBorders>
              <w:bottom w:val="single" w:sz="4" w:space="0" w:color="auto"/>
            </w:tcBorders>
          </w:tcPr>
          <w:p w14:paraId="5D46CBF9" w14:textId="38BE2BB4" w:rsidR="00446E8E" w:rsidRPr="00C2673D" w:rsidRDefault="00D072D2" w:rsidP="008F08EF">
            <w:pPr>
              <w:widowControl w:val="0"/>
              <w:spacing w:before="120" w:after="120"/>
              <w:rPr>
                <w:bCs/>
                <w:iCs/>
              </w:rPr>
            </w:pPr>
            <w:bookmarkStart w:id="0" w:name="_30j0zll" w:colFirst="0" w:colLast="0"/>
            <w:bookmarkEnd w:id="0"/>
            <w:r>
              <w:rPr>
                <w:b/>
                <w:i/>
              </w:rPr>
              <w:t xml:space="preserve">None of the above; this study should receive </w:t>
            </w:r>
            <w:r w:rsidR="00BC3E8A">
              <w:rPr>
                <w:b/>
                <w:i/>
              </w:rPr>
              <w:t xml:space="preserve">expedited or </w:t>
            </w:r>
            <w:r>
              <w:rPr>
                <w:b/>
                <w:i/>
              </w:rPr>
              <w:t xml:space="preserve">full </w:t>
            </w:r>
            <w:r w:rsidR="00BE32AB">
              <w:rPr>
                <w:b/>
                <w:i/>
              </w:rPr>
              <w:t xml:space="preserve">board </w:t>
            </w:r>
            <w:r>
              <w:rPr>
                <w:b/>
                <w:i/>
              </w:rPr>
              <w:t>review.</w:t>
            </w:r>
            <w:r>
              <w:rPr>
                <w:b/>
                <w:iCs/>
              </w:rPr>
              <w:t xml:space="preserve"> </w:t>
            </w:r>
            <w:r w:rsidR="009C7D8E">
              <w:rPr>
                <w:bCs/>
                <w:iCs/>
              </w:rPr>
              <w:t xml:space="preserve">This </w:t>
            </w:r>
            <w:r w:rsidR="008F08EF">
              <w:rPr>
                <w:bCs/>
                <w:iCs/>
              </w:rPr>
              <w:t>typically applies to</w:t>
            </w:r>
            <w:r w:rsidR="00DD08FE">
              <w:rPr>
                <w:bCs/>
                <w:iCs/>
              </w:rPr>
              <w:t xml:space="preserve"> </w:t>
            </w:r>
            <w:r w:rsidR="009C7D8E" w:rsidRPr="00C2673D">
              <w:rPr>
                <w:bCs/>
                <w:iCs/>
              </w:rPr>
              <w:t xml:space="preserve">“Deception studies” in which the subject is not informed, or misinformed, about </w:t>
            </w:r>
            <w:r w:rsidR="00EC2FCD" w:rsidRPr="00C2673D">
              <w:rPr>
                <w:bCs/>
                <w:iCs/>
              </w:rPr>
              <w:t>activities required of them or the study’s true purpose</w:t>
            </w:r>
            <w:r w:rsidR="00136427" w:rsidRPr="00C2673D">
              <w:rPr>
                <w:bCs/>
                <w:iCs/>
              </w:rPr>
              <w:t xml:space="preserve"> </w:t>
            </w:r>
            <w:r w:rsidR="00136427" w:rsidRPr="00C2673D">
              <w:rPr>
                <w:i/>
              </w:rPr>
              <w:t>§46.104(d)(3)(iii)</w:t>
            </w:r>
            <w:r w:rsidR="00DD08FE">
              <w:rPr>
                <w:i/>
              </w:rPr>
              <w:t xml:space="preserve">; </w:t>
            </w:r>
            <w:r w:rsidR="008F08EF">
              <w:rPr>
                <w:i/>
              </w:rPr>
              <w:t>s</w:t>
            </w:r>
            <w:r w:rsidR="00EC2FCD" w:rsidRPr="00C2673D">
              <w:rPr>
                <w:bCs/>
                <w:iCs/>
              </w:rPr>
              <w:t xml:space="preserve">tudies that involve </w:t>
            </w:r>
            <w:r w:rsidR="00136427" w:rsidRPr="00C2673D">
              <w:rPr>
                <w:bCs/>
                <w:iCs/>
              </w:rPr>
              <w:t>medications, physically invasive procedures, or strenuous physical activity</w:t>
            </w:r>
            <w:r w:rsidR="00DD08FE">
              <w:rPr>
                <w:bCs/>
                <w:iCs/>
              </w:rPr>
              <w:t xml:space="preserve">; </w:t>
            </w:r>
            <w:r w:rsidR="008F08EF">
              <w:rPr>
                <w:bCs/>
                <w:iCs/>
              </w:rPr>
              <w:t>s</w:t>
            </w:r>
            <w:r w:rsidR="00136427" w:rsidRPr="00C2673D">
              <w:rPr>
                <w:bCs/>
                <w:iCs/>
              </w:rPr>
              <w:t>tudies where the investigator does not have complete control over data security, e.g., because another institution is the data owner</w:t>
            </w:r>
            <w:r w:rsidR="008F08EF">
              <w:rPr>
                <w:bCs/>
                <w:iCs/>
              </w:rPr>
              <w:t xml:space="preserve">; dual-role studies in which human services practitioners are using data about their own clients; or studies that would fit into one of the exempt categories above except that they are about a vulnerable population to whom that exempt category does not apply. </w:t>
            </w:r>
            <w:r w:rsidR="00136427" w:rsidRPr="00C2673D">
              <w:rPr>
                <w:i/>
              </w:rPr>
              <w:t>§46.111(b)</w:t>
            </w:r>
          </w:p>
        </w:tc>
      </w:tr>
    </w:tbl>
    <w:p w14:paraId="562E0BAD" w14:textId="77777777" w:rsidR="00ED0D5A" w:rsidRDefault="00ED0D5A" w:rsidP="00ED0D5A">
      <w:pPr>
        <w:widowControl w:val="0"/>
        <w:rPr>
          <w:b/>
          <w:i/>
        </w:rPr>
      </w:pPr>
    </w:p>
    <w:p w14:paraId="1F8B56F2" w14:textId="07035CEA" w:rsidR="00ED0D5A" w:rsidRDefault="00ED0D5A" w:rsidP="00ED0D5A">
      <w:pPr>
        <w:widowControl w:val="0"/>
      </w:pPr>
      <w:r>
        <w:rPr>
          <w:b/>
          <w:i/>
        </w:rPr>
        <w:lastRenderedPageBreak/>
        <w:t>Determination of qualification for expedited review.</w:t>
      </w:r>
      <w:r>
        <w:t xml:space="preserve"> Note the following:</w:t>
      </w:r>
    </w:p>
    <w:p w14:paraId="3F933B89" w14:textId="5D6345F6" w:rsidR="00ED0D5A" w:rsidRPr="001F183A" w:rsidRDefault="00ED0D5A" w:rsidP="00ED0D5A">
      <w:pPr>
        <w:widowControl w:val="0"/>
        <w:numPr>
          <w:ilvl w:val="0"/>
          <w:numId w:val="1"/>
        </w:numPr>
        <w:pBdr>
          <w:top w:val="nil"/>
          <w:left w:val="nil"/>
          <w:bottom w:val="nil"/>
          <w:right w:val="nil"/>
          <w:between w:val="nil"/>
        </w:pBdr>
      </w:pPr>
      <w:r>
        <w:rPr>
          <w:color w:val="000000"/>
        </w:rPr>
        <w:t>Many nonexempt protocols that come before the Adelphi IRB qualify for expedited review.</w:t>
      </w:r>
    </w:p>
    <w:p w14:paraId="6AE10354" w14:textId="0419A2D0" w:rsidR="00ED0D5A" w:rsidRPr="00ED0D5A" w:rsidRDefault="00782ED4" w:rsidP="00EF0066">
      <w:pPr>
        <w:widowControl w:val="0"/>
        <w:numPr>
          <w:ilvl w:val="0"/>
          <w:numId w:val="1"/>
        </w:numPr>
        <w:pBdr>
          <w:top w:val="nil"/>
          <w:left w:val="nil"/>
          <w:bottom w:val="nil"/>
          <w:right w:val="nil"/>
          <w:between w:val="nil"/>
        </w:pBdr>
      </w:pPr>
      <w:r>
        <w:rPr>
          <w:color w:val="000000"/>
        </w:rPr>
        <w:t>OHRP’s c</w:t>
      </w:r>
      <w:r w:rsidR="00ED0D5A">
        <w:rPr>
          <w:color w:val="000000"/>
        </w:rPr>
        <w:t>ategories of research that qualif</w:t>
      </w:r>
      <w:r>
        <w:rPr>
          <w:color w:val="000000"/>
        </w:rPr>
        <w:t>y</w:t>
      </w:r>
      <w:r w:rsidR="00ED0D5A">
        <w:rPr>
          <w:color w:val="000000"/>
        </w:rPr>
        <w:t xml:space="preserve"> for expedited review may be found at </w:t>
      </w:r>
      <w:hyperlink r:id="rId9" w:history="1">
        <w:r w:rsidR="00ED0D5A" w:rsidRPr="00D41F8D">
          <w:rPr>
            <w:rStyle w:val="Hyperlink"/>
          </w:rPr>
          <w:t>https://www.hhs.gov/ohrp/regulations-and-policy/guidance/categories-of-research-expedited-review-procedure-1998/index.html</w:t>
        </w:r>
      </w:hyperlink>
      <w:r w:rsidR="00ED0D5A">
        <w:rPr>
          <w:color w:val="000000"/>
        </w:rPr>
        <w:t>.</w:t>
      </w:r>
    </w:p>
    <w:p w14:paraId="0E5FC466" w14:textId="10FC5570" w:rsidR="00ED0D5A" w:rsidRDefault="00ED0D5A" w:rsidP="00EF0066">
      <w:pPr>
        <w:widowControl w:val="0"/>
        <w:numPr>
          <w:ilvl w:val="0"/>
          <w:numId w:val="1"/>
        </w:numPr>
        <w:pBdr>
          <w:top w:val="nil"/>
          <w:left w:val="nil"/>
          <w:bottom w:val="nil"/>
          <w:right w:val="nil"/>
          <w:between w:val="nil"/>
        </w:pBdr>
      </w:pPr>
      <w:r>
        <w:rPr>
          <w:color w:val="000000"/>
        </w:rPr>
        <w:t xml:space="preserve">Nonexempt research that does not clearly fit into an </w:t>
      </w:r>
      <w:r w:rsidR="00892A5D">
        <w:rPr>
          <w:color w:val="000000"/>
        </w:rPr>
        <w:t>expedited</w:t>
      </w:r>
      <w:r>
        <w:rPr>
          <w:color w:val="000000"/>
        </w:rPr>
        <w:t xml:space="preserve"> category must receive full board review.</w:t>
      </w:r>
      <w:r w:rsidR="00F61C21">
        <w:rPr>
          <w:color w:val="000000"/>
        </w:rPr>
        <w:t xml:space="preserve"> The OHRP does not give IRBs discretion to give other n</w:t>
      </w:r>
      <w:r w:rsidR="0010452E">
        <w:rPr>
          <w:color w:val="000000"/>
        </w:rPr>
        <w:t>onexempt research</w:t>
      </w:r>
      <w:r w:rsidR="00F61C21">
        <w:rPr>
          <w:color w:val="000000"/>
        </w:rPr>
        <w:t xml:space="preserve"> expedited review </w:t>
      </w:r>
      <w:r w:rsidR="0010452E">
        <w:rPr>
          <w:color w:val="000000"/>
        </w:rPr>
        <w:t>because of</w:t>
      </w:r>
      <w:r w:rsidR="00EF0066">
        <w:rPr>
          <w:color w:val="000000"/>
        </w:rPr>
        <w:t xml:space="preserve"> time constraints </w:t>
      </w:r>
      <w:r w:rsidR="0010452E">
        <w:rPr>
          <w:color w:val="000000"/>
        </w:rPr>
        <w:t>or for any other reason</w:t>
      </w:r>
      <w:r w:rsidR="0071308E">
        <w:rPr>
          <w:color w:val="000000"/>
        </w:rPr>
        <w:t xml:space="preserve"> (see </w:t>
      </w:r>
      <w:hyperlink r:id="rId10" w:history="1">
        <w:r w:rsidR="0071308E" w:rsidRPr="00D41F8D">
          <w:rPr>
            <w:rStyle w:val="Hyperlink"/>
          </w:rPr>
          <w:t>https://www.hhs.gov/ohrp/regulations-and-policy/guidance/guidance-on-expedited-review-procedures/index.html</w:t>
        </w:r>
      </w:hyperlink>
      <w:r w:rsidR="0071308E">
        <w:rPr>
          <w:color w:val="000000"/>
        </w:rPr>
        <w:t>).</w:t>
      </w:r>
      <w:r>
        <w:rPr>
          <w:color w:val="000000"/>
        </w:rPr>
        <w:t xml:space="preserve"> </w:t>
      </w:r>
    </w:p>
    <w:p w14:paraId="2019841B" w14:textId="57173AA0" w:rsidR="00EF0066" w:rsidRPr="00EF0066" w:rsidRDefault="0010452E" w:rsidP="00EF0066">
      <w:pPr>
        <w:widowControl w:val="0"/>
        <w:numPr>
          <w:ilvl w:val="0"/>
          <w:numId w:val="1"/>
        </w:numPr>
        <w:pBdr>
          <w:top w:val="nil"/>
          <w:left w:val="nil"/>
          <w:bottom w:val="nil"/>
          <w:right w:val="nil"/>
          <w:between w:val="nil"/>
        </w:pBdr>
        <w:rPr>
          <w:b/>
          <w:bCs/>
          <w:i/>
          <w:iCs/>
        </w:rPr>
      </w:pPr>
      <w:r w:rsidRPr="00EF0066">
        <w:rPr>
          <w:bCs/>
        </w:rPr>
        <w:t>Only</w:t>
      </w:r>
      <w:r w:rsidR="00782ED4">
        <w:rPr>
          <w:bCs/>
        </w:rPr>
        <w:t xml:space="preserve"> minimal risk research qualifies for expedited review.</w:t>
      </w:r>
    </w:p>
    <w:p w14:paraId="40AD2725" w14:textId="33A41CC5" w:rsidR="00BC3E8A" w:rsidRPr="00E01200" w:rsidRDefault="0010452E" w:rsidP="00EF0066">
      <w:pPr>
        <w:widowControl w:val="0"/>
        <w:numPr>
          <w:ilvl w:val="0"/>
          <w:numId w:val="1"/>
        </w:numPr>
        <w:pBdr>
          <w:top w:val="nil"/>
          <w:left w:val="nil"/>
          <w:bottom w:val="nil"/>
          <w:right w:val="nil"/>
          <w:between w:val="nil"/>
        </w:pBdr>
        <w:rPr>
          <w:b/>
          <w:bCs/>
          <w:i/>
          <w:iCs/>
        </w:rPr>
      </w:pPr>
      <w:r w:rsidRPr="00EF0066">
        <w:rPr>
          <w:color w:val="000000"/>
        </w:rPr>
        <w:t>Only the IRB can determine whether a project qualifies for expedited review.</w:t>
      </w:r>
    </w:p>
    <w:p w14:paraId="39F09299" w14:textId="77777777" w:rsidR="00EF0066" w:rsidRPr="00EF0066" w:rsidRDefault="00EF0066" w:rsidP="00EF0066">
      <w:pPr>
        <w:widowControl w:val="0"/>
        <w:pBdr>
          <w:top w:val="nil"/>
          <w:left w:val="nil"/>
          <w:bottom w:val="nil"/>
          <w:right w:val="nil"/>
          <w:between w:val="nil"/>
        </w:pBdr>
        <w:rPr>
          <w:b/>
          <w:bCs/>
          <w:i/>
          <w:iCs/>
        </w:rPr>
      </w:pPr>
    </w:p>
    <w:tbl>
      <w:tblPr>
        <w:tblStyle w:val="a4"/>
        <w:tblW w:w="9545" w:type="dxa"/>
        <w:tblBorders>
          <w:top w:val="nil"/>
          <w:left w:val="nil"/>
          <w:bottom w:val="nil"/>
          <w:right w:val="nil"/>
          <w:insideH w:val="nil"/>
          <w:insideV w:val="nil"/>
        </w:tblBorders>
        <w:tblLayout w:type="fixed"/>
        <w:tblLook w:val="0400" w:firstRow="0" w:lastRow="0" w:firstColumn="0" w:lastColumn="0" w:noHBand="0" w:noVBand="1"/>
      </w:tblPr>
      <w:tblGrid>
        <w:gridCol w:w="720"/>
        <w:gridCol w:w="8825"/>
      </w:tblGrid>
      <w:tr w:rsidR="00BC3E8A" w:rsidRPr="00DD08FE" w14:paraId="2EC8769A" w14:textId="77777777" w:rsidTr="00DD4A30">
        <w:tc>
          <w:tcPr>
            <w:tcW w:w="9545" w:type="dxa"/>
            <w:gridSpan w:val="2"/>
            <w:tcBorders>
              <w:top w:val="single" w:sz="4" w:space="0" w:color="000000"/>
              <w:bottom w:val="single" w:sz="4" w:space="0" w:color="000000"/>
            </w:tcBorders>
          </w:tcPr>
          <w:p w14:paraId="5D6CB77F" w14:textId="144A30BA" w:rsidR="00BC3E8A" w:rsidRPr="007579FB" w:rsidRDefault="00BC3E8A" w:rsidP="00EF0066">
            <w:pPr>
              <w:keepNext/>
              <w:widowControl w:val="0"/>
              <w:spacing w:before="120" w:after="120"/>
              <w:rPr>
                <w:bCs/>
              </w:rPr>
            </w:pPr>
            <w:r>
              <w:rPr>
                <w:b/>
              </w:rPr>
              <w:t xml:space="preserve">Which of the following EXPEDITED categories describes your study? </w:t>
            </w:r>
            <w:r w:rsidR="00706C66" w:rsidRPr="00C7155D">
              <w:rPr>
                <w:b/>
              </w:rPr>
              <w:t xml:space="preserve">Note that </w:t>
            </w:r>
            <w:r w:rsidR="00706C66" w:rsidRPr="00C7155D">
              <w:rPr>
                <w:b/>
                <w:u w:val="single"/>
              </w:rPr>
              <w:t>this is not a check-all-that-apply question</w:t>
            </w:r>
            <w:r w:rsidR="00706C66">
              <w:rPr>
                <w:b/>
              </w:rPr>
              <w:t xml:space="preserve"> </w:t>
            </w:r>
            <w:r w:rsidR="00892A5D">
              <w:rPr>
                <w:b/>
              </w:rPr>
              <w:t xml:space="preserve">for </w:t>
            </w:r>
            <w:r w:rsidR="00706C66">
              <w:rPr>
                <w:b/>
              </w:rPr>
              <w:t xml:space="preserve">describing features of your </w:t>
            </w:r>
            <w:r w:rsidR="00706C66" w:rsidRPr="00706C66">
              <w:rPr>
                <w:b/>
              </w:rPr>
              <w:t xml:space="preserve">study. </w:t>
            </w:r>
            <w:r w:rsidRPr="00706C66">
              <w:rPr>
                <w:b/>
              </w:rPr>
              <w:t>Put</w:t>
            </w:r>
            <w:r>
              <w:rPr>
                <w:b/>
              </w:rPr>
              <w:t xml:space="preserve"> an X on the line next to one, and only one, of the expedited categories below. </w:t>
            </w:r>
            <w:r w:rsidR="00892A5D" w:rsidRPr="00892A5D">
              <w:rPr>
                <w:bCs/>
              </w:rPr>
              <w:t>Review the IRB Manual for complete descriptions of these categories.</w:t>
            </w:r>
          </w:p>
        </w:tc>
      </w:tr>
      <w:tr w:rsidR="00706C66" w14:paraId="6892C5B4" w14:textId="77777777" w:rsidTr="00C85F4D">
        <w:tc>
          <w:tcPr>
            <w:tcW w:w="720" w:type="dxa"/>
            <w:tcBorders>
              <w:top w:val="single" w:sz="4" w:space="0" w:color="000000"/>
              <w:bottom w:val="single" w:sz="4" w:space="0" w:color="000000"/>
            </w:tcBorders>
          </w:tcPr>
          <w:p w14:paraId="6F9B2DBF" w14:textId="1C92EBFB" w:rsidR="00706C66" w:rsidRDefault="00706C66" w:rsidP="00706C66">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2F36E8EE" w14:textId="0141FF0A" w:rsidR="00706C66" w:rsidRPr="00706C66" w:rsidRDefault="00706C66" w:rsidP="00706C66">
            <w:pPr>
              <w:widowControl w:val="0"/>
              <w:spacing w:before="120" w:after="120"/>
              <w:rPr>
                <w:bCs/>
                <w:iCs/>
              </w:rPr>
            </w:pPr>
            <w:r>
              <w:rPr>
                <w:b/>
                <w:i/>
              </w:rPr>
              <w:t xml:space="preserve">None of the </w:t>
            </w:r>
            <w:r w:rsidR="00B7139B">
              <w:rPr>
                <w:b/>
                <w:i/>
              </w:rPr>
              <w:t>below</w:t>
            </w:r>
            <w:r>
              <w:rPr>
                <w:b/>
                <w:i/>
              </w:rPr>
              <w:t>; this study is exempt.</w:t>
            </w:r>
            <w:r>
              <w:rPr>
                <w:bCs/>
                <w:iCs/>
              </w:rPr>
              <w:t xml:space="preserve"> Applies to studies that clearly fit into one of the exempt categories described above.</w:t>
            </w:r>
            <w:r w:rsidR="00892A5D">
              <w:rPr>
                <w:bCs/>
                <w:iCs/>
              </w:rPr>
              <w:t xml:space="preserve"> If evaluation of your study might require a judgment call, e.g., about whether the population you are researching is “vulnerable,” then check one of the categories below.</w:t>
            </w:r>
          </w:p>
        </w:tc>
      </w:tr>
      <w:tr w:rsidR="00BC3E8A" w14:paraId="0ABB81D5" w14:textId="77777777" w:rsidTr="00DD4A30">
        <w:tc>
          <w:tcPr>
            <w:tcW w:w="720" w:type="dxa"/>
            <w:tcBorders>
              <w:top w:val="single" w:sz="4" w:space="0" w:color="000000"/>
              <w:bottom w:val="single" w:sz="4" w:space="0" w:color="000000"/>
            </w:tcBorders>
          </w:tcPr>
          <w:p w14:paraId="5B7AC843" w14:textId="77777777" w:rsidR="00BC3E8A" w:rsidRDefault="00BC3E8A" w:rsidP="00A61E34">
            <w:pPr>
              <w:widowControl w:val="0"/>
              <w:spacing w:before="120" w:after="120"/>
              <w:jc w:val="center"/>
            </w:pPr>
            <w:r>
              <w:rPr>
                <w:b/>
                <w:u w:val="single"/>
              </w:rPr>
              <w:t>___</w:t>
            </w:r>
          </w:p>
        </w:tc>
        <w:tc>
          <w:tcPr>
            <w:tcW w:w="8825" w:type="dxa"/>
            <w:tcBorders>
              <w:top w:val="single" w:sz="4" w:space="0" w:color="000000"/>
              <w:bottom w:val="single" w:sz="4" w:space="0" w:color="000000"/>
            </w:tcBorders>
          </w:tcPr>
          <w:p w14:paraId="106195C6" w14:textId="1A5ED83B" w:rsidR="00BC3E8A" w:rsidRPr="007579FB" w:rsidRDefault="007579FB" w:rsidP="00A61E34">
            <w:pPr>
              <w:widowControl w:val="0"/>
              <w:spacing w:before="120" w:after="120"/>
              <w:rPr>
                <w:i/>
              </w:rPr>
            </w:pPr>
            <w:r>
              <w:rPr>
                <w:b/>
                <w:i/>
              </w:rPr>
              <w:t>Clinical studies of drugs and medical devices that are not investigational.</w:t>
            </w:r>
            <w:r w:rsidR="00BC3E8A">
              <w:rPr>
                <w:bCs/>
                <w:iCs/>
              </w:rPr>
              <w:t xml:space="preserve"> </w:t>
            </w:r>
            <w:r>
              <w:rPr>
                <w:bCs/>
                <w:iCs/>
              </w:rPr>
              <w:t xml:space="preserve">Usually applies to drugs and devices that are generally available to consumers, unless the research protocol increases the risk associated with their use. </w:t>
            </w:r>
            <w:r>
              <w:rPr>
                <w:bCs/>
                <w:i/>
              </w:rPr>
              <w:t>Category 1</w:t>
            </w:r>
          </w:p>
        </w:tc>
      </w:tr>
      <w:tr w:rsidR="00C85F4D" w14:paraId="18B3ED1D" w14:textId="77777777" w:rsidTr="00DD4A30">
        <w:tc>
          <w:tcPr>
            <w:tcW w:w="720" w:type="dxa"/>
            <w:tcBorders>
              <w:top w:val="single" w:sz="4" w:space="0" w:color="000000"/>
              <w:bottom w:val="single" w:sz="4" w:space="0" w:color="000000"/>
            </w:tcBorders>
          </w:tcPr>
          <w:p w14:paraId="61E32147" w14:textId="124669A8" w:rsidR="00C85F4D" w:rsidRDefault="00C85F4D" w:rsidP="00A61E34">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61807922" w14:textId="235DFDD2" w:rsidR="00C85F4D" w:rsidRPr="00F57A95" w:rsidRDefault="00F57A95" w:rsidP="00A61E34">
            <w:pPr>
              <w:widowControl w:val="0"/>
              <w:spacing w:before="120" w:after="120"/>
              <w:rPr>
                <w:bCs/>
                <w:i/>
              </w:rPr>
            </w:pPr>
            <w:r>
              <w:rPr>
                <w:b/>
                <w:i/>
              </w:rPr>
              <w:t>Collection of small blood samples from healthy adults.</w:t>
            </w:r>
            <w:r>
              <w:rPr>
                <w:bCs/>
                <w:iCs/>
              </w:rPr>
              <w:t xml:space="preserve"> Limitations on weight, age, method, and amount apply. </w:t>
            </w:r>
            <w:r>
              <w:rPr>
                <w:bCs/>
                <w:i/>
              </w:rPr>
              <w:t>Category 2</w:t>
            </w:r>
          </w:p>
        </w:tc>
      </w:tr>
      <w:tr w:rsidR="00F57A95" w14:paraId="458D9EFA" w14:textId="77777777" w:rsidTr="00DD4A30">
        <w:tc>
          <w:tcPr>
            <w:tcW w:w="720" w:type="dxa"/>
            <w:tcBorders>
              <w:top w:val="single" w:sz="4" w:space="0" w:color="000000"/>
              <w:bottom w:val="single" w:sz="4" w:space="0" w:color="000000"/>
            </w:tcBorders>
          </w:tcPr>
          <w:p w14:paraId="3C3EC794" w14:textId="30B9CAF0" w:rsidR="00F57A95" w:rsidRDefault="00F57A95" w:rsidP="00F57A95">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4F7B3ADA" w14:textId="7243D9EF" w:rsidR="00F57A95" w:rsidRPr="00B24242" w:rsidRDefault="00F57A95" w:rsidP="00F57A95">
            <w:pPr>
              <w:widowControl w:val="0"/>
              <w:spacing w:before="120" w:after="120"/>
              <w:rPr>
                <w:bCs/>
                <w:i/>
              </w:rPr>
            </w:pPr>
            <w:r>
              <w:rPr>
                <w:b/>
                <w:i/>
              </w:rPr>
              <w:t>Prospective noninvasive collection of biological specimens.</w:t>
            </w:r>
            <w:r>
              <w:rPr>
                <w:bCs/>
                <w:iCs/>
              </w:rPr>
              <w:t xml:space="preserve"> Applies to hair and nail clippings, sweat, saliva, </w:t>
            </w:r>
            <w:r w:rsidR="00B24242">
              <w:rPr>
                <w:bCs/>
                <w:iCs/>
              </w:rPr>
              <w:t xml:space="preserve">skin swabs, sputum, and other specimens according to certain limitations. </w:t>
            </w:r>
            <w:r w:rsidR="00B24242">
              <w:rPr>
                <w:bCs/>
                <w:i/>
              </w:rPr>
              <w:t>Category 3</w:t>
            </w:r>
          </w:p>
        </w:tc>
      </w:tr>
      <w:tr w:rsidR="00F57A95" w14:paraId="27D126CA" w14:textId="77777777" w:rsidTr="00DD4A30">
        <w:tc>
          <w:tcPr>
            <w:tcW w:w="720" w:type="dxa"/>
            <w:tcBorders>
              <w:top w:val="single" w:sz="4" w:space="0" w:color="000000"/>
              <w:bottom w:val="single" w:sz="4" w:space="0" w:color="000000"/>
            </w:tcBorders>
          </w:tcPr>
          <w:p w14:paraId="15F46C46" w14:textId="6E75A14B" w:rsidR="00F57A95" w:rsidRDefault="00B24242" w:rsidP="00F57A95">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5CEA6929" w14:textId="7083D41C" w:rsidR="00F57A95" w:rsidRPr="00B24242" w:rsidRDefault="00B24242" w:rsidP="00F57A95">
            <w:pPr>
              <w:widowControl w:val="0"/>
              <w:spacing w:before="120" w:after="120"/>
              <w:rPr>
                <w:bCs/>
                <w:iCs/>
              </w:rPr>
            </w:pPr>
            <w:r>
              <w:rPr>
                <w:b/>
                <w:i/>
              </w:rPr>
              <w:t>Collection of data through noninvasive medical tests.</w:t>
            </w:r>
            <w:r>
              <w:rPr>
                <w:bCs/>
                <w:iCs/>
              </w:rPr>
              <w:t xml:space="preserve"> May involve sensors placed on the body, most fitness testing, and most medical imaging that does not involve passing radiation through the body. </w:t>
            </w:r>
            <w:r>
              <w:rPr>
                <w:bCs/>
                <w:i/>
              </w:rPr>
              <w:t>Category 4</w:t>
            </w:r>
          </w:p>
        </w:tc>
      </w:tr>
      <w:tr w:rsidR="00F57A95" w14:paraId="5DEF7654" w14:textId="77777777" w:rsidTr="00DD4A30">
        <w:tc>
          <w:tcPr>
            <w:tcW w:w="720" w:type="dxa"/>
            <w:tcBorders>
              <w:top w:val="single" w:sz="4" w:space="0" w:color="000000"/>
              <w:bottom w:val="single" w:sz="4" w:space="0" w:color="000000"/>
            </w:tcBorders>
          </w:tcPr>
          <w:p w14:paraId="47192D02" w14:textId="4A3F9C6D" w:rsidR="00F57A95" w:rsidRDefault="00B24242" w:rsidP="00F57A95">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2BE07B85" w14:textId="55009D08" w:rsidR="00F57A95" w:rsidRPr="00B24242" w:rsidRDefault="00B24242" w:rsidP="00F57A95">
            <w:pPr>
              <w:widowControl w:val="0"/>
              <w:spacing w:before="120" w:after="120"/>
              <w:rPr>
                <w:bCs/>
                <w:iCs/>
              </w:rPr>
            </w:pPr>
            <w:r>
              <w:rPr>
                <w:b/>
                <w:i/>
              </w:rPr>
              <w:t>Use of materials collected for nonresearch purposes.</w:t>
            </w:r>
            <w:r>
              <w:rPr>
                <w:bCs/>
                <w:iCs/>
              </w:rPr>
              <w:t xml:space="preserve"> </w:t>
            </w:r>
            <w:r w:rsidR="00E37FF4">
              <w:rPr>
                <w:bCs/>
                <w:iCs/>
              </w:rPr>
              <w:t xml:space="preserve">Applies to nonexempt use of data, documents, records, or specimens collected for, e.g., medical treatment or diagnosis. </w:t>
            </w:r>
            <w:r w:rsidR="00E37FF4">
              <w:rPr>
                <w:bCs/>
                <w:i/>
              </w:rPr>
              <w:t>Category 5</w:t>
            </w:r>
          </w:p>
        </w:tc>
      </w:tr>
      <w:tr w:rsidR="00F57A95" w14:paraId="3859C511" w14:textId="77777777" w:rsidTr="00DD4A30">
        <w:tc>
          <w:tcPr>
            <w:tcW w:w="720" w:type="dxa"/>
            <w:tcBorders>
              <w:top w:val="single" w:sz="4" w:space="0" w:color="000000"/>
              <w:bottom w:val="single" w:sz="4" w:space="0" w:color="000000"/>
            </w:tcBorders>
          </w:tcPr>
          <w:p w14:paraId="32A25D27" w14:textId="45708B96" w:rsidR="00F57A95" w:rsidRDefault="00E37FF4" w:rsidP="00F57A95">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19DC6D4C" w14:textId="62EA7D1E" w:rsidR="00F57A95" w:rsidRPr="00E37FF4" w:rsidRDefault="00E37FF4" w:rsidP="00F57A95">
            <w:pPr>
              <w:widowControl w:val="0"/>
              <w:spacing w:before="120" w:after="120"/>
              <w:rPr>
                <w:bCs/>
                <w:i/>
              </w:rPr>
            </w:pPr>
            <w:r>
              <w:rPr>
                <w:b/>
                <w:i/>
              </w:rPr>
              <w:t>Use of recordings made for research purposes.</w:t>
            </w:r>
            <w:r>
              <w:rPr>
                <w:bCs/>
                <w:iCs/>
              </w:rPr>
              <w:t xml:space="preserve"> Applies to voice, video, digital, or image recordings. </w:t>
            </w:r>
            <w:r>
              <w:rPr>
                <w:bCs/>
                <w:i/>
              </w:rPr>
              <w:t>Category 6</w:t>
            </w:r>
          </w:p>
        </w:tc>
      </w:tr>
      <w:tr w:rsidR="00F57A95" w14:paraId="5A814F2D" w14:textId="77777777" w:rsidTr="00DD4A30">
        <w:tc>
          <w:tcPr>
            <w:tcW w:w="720" w:type="dxa"/>
            <w:tcBorders>
              <w:top w:val="single" w:sz="4" w:space="0" w:color="000000"/>
              <w:bottom w:val="nil"/>
            </w:tcBorders>
          </w:tcPr>
          <w:p w14:paraId="471894CE" w14:textId="73A0A2E7" w:rsidR="00F57A95" w:rsidRDefault="006242D9" w:rsidP="00F57A95">
            <w:pPr>
              <w:widowControl w:val="0"/>
              <w:spacing w:before="120" w:after="120"/>
              <w:jc w:val="center"/>
              <w:rPr>
                <w:b/>
                <w:u w:val="single"/>
              </w:rPr>
            </w:pPr>
            <w:r>
              <w:rPr>
                <w:b/>
                <w:u w:val="single"/>
              </w:rPr>
              <w:lastRenderedPageBreak/>
              <w:t>___</w:t>
            </w:r>
          </w:p>
        </w:tc>
        <w:tc>
          <w:tcPr>
            <w:tcW w:w="8825" w:type="dxa"/>
            <w:tcBorders>
              <w:top w:val="single" w:sz="4" w:space="0" w:color="000000"/>
              <w:bottom w:val="nil"/>
            </w:tcBorders>
          </w:tcPr>
          <w:p w14:paraId="151179FB" w14:textId="44D2B805" w:rsidR="00F57A95" w:rsidRPr="006242D9" w:rsidRDefault="00E37FF4" w:rsidP="00F57A95">
            <w:pPr>
              <w:widowControl w:val="0"/>
              <w:spacing w:before="120" w:after="120"/>
              <w:rPr>
                <w:bCs/>
                <w:iCs/>
              </w:rPr>
            </w:pPr>
            <w:r>
              <w:rPr>
                <w:b/>
                <w:i/>
              </w:rPr>
              <w:t>Survey, interview, oral history, focus group, and program evaluation studies.</w:t>
            </w:r>
            <w:r>
              <w:rPr>
                <w:bCs/>
                <w:iCs/>
              </w:rPr>
              <w:t xml:space="preserve"> </w:t>
            </w:r>
            <w:r w:rsidR="006242D9">
              <w:rPr>
                <w:bCs/>
                <w:iCs/>
              </w:rPr>
              <w:t xml:space="preserve">Applies to nonexempt research using these methodologies. </w:t>
            </w:r>
            <w:r w:rsidR="006242D9">
              <w:rPr>
                <w:bCs/>
                <w:i/>
              </w:rPr>
              <w:t>Category 7</w:t>
            </w:r>
          </w:p>
        </w:tc>
      </w:tr>
      <w:tr w:rsidR="00E37FF4" w14:paraId="3F91D006" w14:textId="77777777" w:rsidTr="00DD4A30">
        <w:tc>
          <w:tcPr>
            <w:tcW w:w="720" w:type="dxa"/>
            <w:tcBorders>
              <w:top w:val="nil"/>
              <w:left w:val="nil"/>
              <w:bottom w:val="nil"/>
              <w:right w:val="nil"/>
            </w:tcBorders>
          </w:tcPr>
          <w:p w14:paraId="20F01A55" w14:textId="7496684F" w:rsidR="00E37FF4" w:rsidRDefault="006242D9" w:rsidP="00F57A95">
            <w:pPr>
              <w:widowControl w:val="0"/>
              <w:spacing w:before="120" w:after="120"/>
              <w:jc w:val="center"/>
              <w:rPr>
                <w:b/>
                <w:u w:val="single"/>
              </w:rPr>
            </w:pPr>
            <w:r>
              <w:rPr>
                <w:b/>
                <w:u w:val="single"/>
              </w:rPr>
              <w:t>___</w:t>
            </w:r>
          </w:p>
        </w:tc>
        <w:tc>
          <w:tcPr>
            <w:tcW w:w="8825" w:type="dxa"/>
            <w:tcBorders>
              <w:top w:val="nil"/>
              <w:left w:val="nil"/>
              <w:bottom w:val="nil"/>
              <w:right w:val="nil"/>
            </w:tcBorders>
          </w:tcPr>
          <w:p w14:paraId="362EE19B" w14:textId="44850ED0" w:rsidR="00E37FF4" w:rsidRPr="006242D9" w:rsidRDefault="006242D9" w:rsidP="00F57A95">
            <w:pPr>
              <w:widowControl w:val="0"/>
              <w:spacing w:before="120" w:after="120"/>
              <w:rPr>
                <w:bCs/>
                <w:iCs/>
              </w:rPr>
            </w:pPr>
            <w:r>
              <w:rPr>
                <w:b/>
                <w:i/>
              </w:rPr>
              <w:t>Continuing review of full board approved studies no longer recruiting new subjects.</w:t>
            </w:r>
            <w:r>
              <w:rPr>
                <w:bCs/>
                <w:iCs/>
              </w:rPr>
              <w:t xml:space="preserve"> Applies if the only activities remaining are long-term follow-up with existing subjects or data analysis, or no subjects have yet been recruited.</w:t>
            </w:r>
            <w:r w:rsidR="00FD3134">
              <w:rPr>
                <w:bCs/>
                <w:iCs/>
              </w:rPr>
              <w:t xml:space="preserve"> </w:t>
            </w:r>
            <w:r w:rsidR="00FD3134">
              <w:rPr>
                <w:bCs/>
                <w:i/>
              </w:rPr>
              <w:t>Category 8</w:t>
            </w:r>
          </w:p>
        </w:tc>
      </w:tr>
      <w:tr w:rsidR="006242D9" w14:paraId="2687DF5F" w14:textId="77777777" w:rsidTr="00DD4A30">
        <w:tc>
          <w:tcPr>
            <w:tcW w:w="720" w:type="dxa"/>
            <w:tcBorders>
              <w:top w:val="nil"/>
              <w:bottom w:val="nil"/>
            </w:tcBorders>
          </w:tcPr>
          <w:p w14:paraId="3918BADD" w14:textId="7D53201B" w:rsidR="006242D9" w:rsidRDefault="006242D9" w:rsidP="00F57A95">
            <w:pPr>
              <w:widowControl w:val="0"/>
              <w:spacing w:before="120" w:after="120"/>
              <w:jc w:val="center"/>
              <w:rPr>
                <w:b/>
                <w:u w:val="single"/>
              </w:rPr>
            </w:pPr>
            <w:r>
              <w:rPr>
                <w:b/>
                <w:u w:val="single"/>
              </w:rPr>
              <w:t>___</w:t>
            </w:r>
          </w:p>
        </w:tc>
        <w:tc>
          <w:tcPr>
            <w:tcW w:w="8825" w:type="dxa"/>
            <w:tcBorders>
              <w:top w:val="nil"/>
              <w:bottom w:val="nil"/>
            </w:tcBorders>
          </w:tcPr>
          <w:p w14:paraId="04C5778C" w14:textId="211143BE" w:rsidR="006242D9" w:rsidRPr="006242D9" w:rsidRDefault="006242D9" w:rsidP="00F57A95">
            <w:pPr>
              <w:widowControl w:val="0"/>
              <w:spacing w:before="120" w:after="120"/>
              <w:rPr>
                <w:bCs/>
                <w:iCs/>
              </w:rPr>
            </w:pPr>
            <w:r>
              <w:rPr>
                <w:b/>
                <w:i/>
              </w:rPr>
              <w:t>Continuing review of full board approved studies that do not concern investigational drugs or devices.</w:t>
            </w:r>
            <w:r>
              <w:rPr>
                <w:bCs/>
                <w:iCs/>
              </w:rPr>
              <w:t xml:space="preserve"> </w:t>
            </w:r>
            <w:r w:rsidR="00FD3134">
              <w:rPr>
                <w:bCs/>
                <w:iCs/>
              </w:rPr>
              <w:t xml:space="preserve">Applies if the original full board approval determined that the study was minimal risk, and no additional risks have been identified since. </w:t>
            </w:r>
            <w:r w:rsidR="00FD3134">
              <w:rPr>
                <w:bCs/>
                <w:i/>
              </w:rPr>
              <w:t>Category 9</w:t>
            </w:r>
          </w:p>
        </w:tc>
      </w:tr>
      <w:tr w:rsidR="00BE32AB" w14:paraId="0F29E5A0" w14:textId="77777777" w:rsidTr="00DD4A30">
        <w:tc>
          <w:tcPr>
            <w:tcW w:w="720" w:type="dxa"/>
            <w:tcBorders>
              <w:top w:val="nil"/>
              <w:bottom w:val="single" w:sz="4" w:space="0" w:color="auto"/>
            </w:tcBorders>
          </w:tcPr>
          <w:p w14:paraId="4152AFAA" w14:textId="11B68A9C" w:rsidR="00BE32AB" w:rsidRDefault="00BE32AB" w:rsidP="00BE32AB">
            <w:pPr>
              <w:widowControl w:val="0"/>
              <w:spacing w:before="120" w:after="120"/>
              <w:jc w:val="center"/>
              <w:rPr>
                <w:b/>
                <w:u w:val="single"/>
              </w:rPr>
            </w:pPr>
            <w:r>
              <w:rPr>
                <w:b/>
                <w:u w:val="single"/>
              </w:rPr>
              <w:t>___</w:t>
            </w:r>
          </w:p>
        </w:tc>
        <w:tc>
          <w:tcPr>
            <w:tcW w:w="8825" w:type="dxa"/>
            <w:tcBorders>
              <w:top w:val="nil"/>
              <w:bottom w:val="single" w:sz="4" w:space="0" w:color="auto"/>
            </w:tcBorders>
          </w:tcPr>
          <w:p w14:paraId="1C29EB05" w14:textId="5B68A0FA" w:rsidR="00BE32AB" w:rsidRDefault="00BE32AB" w:rsidP="00BE32AB">
            <w:pPr>
              <w:widowControl w:val="0"/>
              <w:spacing w:before="120" w:after="120"/>
              <w:rPr>
                <w:b/>
                <w:i/>
              </w:rPr>
            </w:pPr>
            <w:r>
              <w:rPr>
                <w:b/>
                <w:i/>
              </w:rPr>
              <w:t>None of the above; this study should receive full board review.</w:t>
            </w:r>
            <w:r>
              <w:rPr>
                <w:b/>
                <w:iCs/>
              </w:rPr>
              <w:t xml:space="preserve"> </w:t>
            </w:r>
            <w:r>
              <w:rPr>
                <w:bCs/>
                <w:iCs/>
              </w:rPr>
              <w:t xml:space="preserve">This typically applies to studies where a drug or device is being used in a way that increases the risk associated with it (note that it is implausible to propose a study about the risk associated with a drug or device and then stipulate that it is minimal risk), studies where it is unavoidable that </w:t>
            </w:r>
            <w:r w:rsidR="00F61C21">
              <w:rPr>
                <w:bCs/>
                <w:iCs/>
              </w:rPr>
              <w:t>potentially stigmatizing information</w:t>
            </w:r>
            <w:r>
              <w:rPr>
                <w:bCs/>
                <w:iCs/>
              </w:rPr>
              <w:t xml:space="preserve"> will be</w:t>
            </w:r>
            <w:r w:rsidR="00342D61">
              <w:rPr>
                <w:bCs/>
                <w:iCs/>
              </w:rPr>
              <w:t xml:space="preserve"> elicited by researchers and then</w:t>
            </w:r>
            <w:r>
              <w:rPr>
                <w:bCs/>
                <w:iCs/>
              </w:rPr>
              <w:t xml:space="preserve"> handled in a way that they could fall into the wrong hands,</w:t>
            </w:r>
            <w:r w:rsidR="00342D61">
              <w:rPr>
                <w:bCs/>
                <w:iCs/>
              </w:rPr>
              <w:t xml:space="preserve"> continuing review of full board approved studies that are still recruiting participants, or any study that does not clearly fit into an exempt or expedited category.</w:t>
            </w:r>
          </w:p>
        </w:tc>
      </w:tr>
    </w:tbl>
    <w:p w14:paraId="38876A3B" w14:textId="24A25BB3" w:rsidR="00407358" w:rsidRPr="000C43F4" w:rsidRDefault="000C43F4" w:rsidP="00E22A17">
      <w:pPr>
        <w:keepNext/>
        <w:widowControl w:val="0"/>
        <w:spacing w:before="360" w:after="120"/>
        <w:rPr>
          <w:b/>
          <w:bCs/>
          <w:i/>
          <w:iCs/>
        </w:rPr>
      </w:pPr>
      <w:r w:rsidRPr="000C43F4">
        <w:rPr>
          <w:b/>
          <w:bCs/>
          <w:i/>
          <w:iCs/>
        </w:rPr>
        <w:t>Assessment of additional review criteria.</w:t>
      </w:r>
    </w:p>
    <w:tbl>
      <w:tblPr>
        <w:tblStyle w:val="a5"/>
        <w:tblW w:w="9540" w:type="dxa"/>
        <w:tblBorders>
          <w:top w:val="nil"/>
          <w:left w:val="nil"/>
          <w:bottom w:val="nil"/>
          <w:right w:val="nil"/>
          <w:insideH w:val="nil"/>
          <w:insideV w:val="nil"/>
        </w:tblBorders>
        <w:tblLayout w:type="fixed"/>
        <w:tblLook w:val="0400" w:firstRow="0" w:lastRow="0" w:firstColumn="0" w:lastColumn="0" w:noHBand="0" w:noVBand="1"/>
      </w:tblPr>
      <w:tblGrid>
        <w:gridCol w:w="810"/>
        <w:gridCol w:w="8730"/>
      </w:tblGrid>
      <w:tr w:rsidR="00407358" w14:paraId="54DF2CB0" w14:textId="77777777" w:rsidTr="00DD4A30">
        <w:tc>
          <w:tcPr>
            <w:tcW w:w="9540" w:type="dxa"/>
            <w:gridSpan w:val="2"/>
            <w:tcBorders>
              <w:top w:val="single" w:sz="4" w:space="0" w:color="000000"/>
              <w:bottom w:val="single" w:sz="4" w:space="0" w:color="000000"/>
            </w:tcBorders>
          </w:tcPr>
          <w:p w14:paraId="10F2FCF6" w14:textId="4A669DF5" w:rsidR="00407358" w:rsidRDefault="00407358" w:rsidP="00407358">
            <w:pPr>
              <w:widowControl w:val="0"/>
              <w:spacing w:before="120" w:after="120"/>
              <w:rPr>
                <w:b/>
              </w:rPr>
            </w:pPr>
            <w:r>
              <w:rPr>
                <w:b/>
              </w:rPr>
              <w:t xml:space="preserve">Which of the following additional review criteria apply to your study? Put an X on the lines next to the ones that apply. </w:t>
            </w:r>
          </w:p>
        </w:tc>
      </w:tr>
      <w:tr w:rsidR="00C2673D" w14:paraId="38D47CA4" w14:textId="77777777" w:rsidTr="00DD4A30">
        <w:tc>
          <w:tcPr>
            <w:tcW w:w="810" w:type="dxa"/>
            <w:tcBorders>
              <w:top w:val="single" w:sz="4" w:space="0" w:color="000000"/>
            </w:tcBorders>
          </w:tcPr>
          <w:p w14:paraId="10C250CB" w14:textId="77777777" w:rsidR="00C2673D" w:rsidRDefault="00C2673D" w:rsidP="00357136">
            <w:pPr>
              <w:widowControl w:val="0"/>
              <w:spacing w:before="120" w:after="120"/>
              <w:jc w:val="center"/>
            </w:pPr>
            <w:r>
              <w:rPr>
                <w:b/>
                <w:u w:val="single"/>
              </w:rPr>
              <w:t>___</w:t>
            </w:r>
          </w:p>
        </w:tc>
        <w:tc>
          <w:tcPr>
            <w:tcW w:w="8730" w:type="dxa"/>
            <w:tcBorders>
              <w:top w:val="single" w:sz="4" w:space="0" w:color="000000"/>
            </w:tcBorders>
          </w:tcPr>
          <w:p w14:paraId="2CA45EC5" w14:textId="7D0FA7CE" w:rsidR="00C2673D" w:rsidRDefault="00C2673D" w:rsidP="00357136">
            <w:pPr>
              <w:widowControl w:val="0"/>
              <w:spacing w:before="120" w:after="120"/>
            </w:pPr>
            <w:r>
              <w:rPr>
                <w:b/>
                <w:i/>
              </w:rPr>
              <w:t>Minimal risk.</w:t>
            </w:r>
            <w:r>
              <w:t xml:space="preserve"> </w:t>
            </w:r>
            <w:r w:rsidR="009148BF">
              <w:t xml:space="preserve">Refers to studies where the risk of harm or discomfort from the study procedures is no greater than participants encounter in their daily lives, or during routine physical or psychological </w:t>
            </w:r>
            <w:r>
              <w:t>examinations or tests</w:t>
            </w:r>
            <w:r w:rsidR="009148BF">
              <w:t xml:space="preserve">. </w:t>
            </w:r>
            <w:r>
              <w:rPr>
                <w:i/>
              </w:rPr>
              <w:t>§46.102(l)</w:t>
            </w:r>
          </w:p>
        </w:tc>
      </w:tr>
      <w:tr w:rsidR="00C2673D" w14:paraId="20FFA26F" w14:textId="77777777" w:rsidTr="00DD4A30">
        <w:tc>
          <w:tcPr>
            <w:tcW w:w="810" w:type="dxa"/>
          </w:tcPr>
          <w:p w14:paraId="4ABE6795" w14:textId="77777777" w:rsidR="00C2673D" w:rsidRDefault="00C2673D" w:rsidP="00357136">
            <w:pPr>
              <w:widowControl w:val="0"/>
              <w:spacing w:before="120" w:after="120"/>
              <w:jc w:val="center"/>
            </w:pPr>
            <w:r>
              <w:rPr>
                <w:b/>
                <w:u w:val="single"/>
              </w:rPr>
              <w:t>___</w:t>
            </w:r>
          </w:p>
        </w:tc>
        <w:tc>
          <w:tcPr>
            <w:tcW w:w="8730" w:type="dxa"/>
          </w:tcPr>
          <w:p w14:paraId="4D646EE8" w14:textId="58C4AFEA" w:rsidR="00C2673D" w:rsidRDefault="009148BF" w:rsidP="00357136">
            <w:pPr>
              <w:widowControl w:val="0"/>
              <w:spacing w:before="120" w:after="120"/>
            </w:pPr>
            <w:r>
              <w:rPr>
                <w:b/>
                <w:i/>
              </w:rPr>
              <w:t>Another institution is “</w:t>
            </w:r>
            <w:r w:rsidR="00C2673D">
              <w:rPr>
                <w:b/>
                <w:i/>
              </w:rPr>
              <w:t>IRB of Record</w:t>
            </w:r>
            <w:r>
              <w:rPr>
                <w:b/>
                <w:i/>
              </w:rPr>
              <w:t>” for this study</w:t>
            </w:r>
            <w:r>
              <w:rPr>
                <w:b/>
                <w:iCs/>
              </w:rPr>
              <w:t>.</w:t>
            </w:r>
            <w:r>
              <w:rPr>
                <w:bCs/>
                <w:iCs/>
              </w:rPr>
              <w:t xml:space="preserve"> Rare, and only applies to studies that require full review. </w:t>
            </w:r>
            <w:r w:rsidR="00C2673D">
              <w:rPr>
                <w:i/>
              </w:rPr>
              <w:t>§46.114</w:t>
            </w:r>
            <w:r w:rsidR="00C2673D">
              <w:t xml:space="preserve">. </w:t>
            </w:r>
          </w:p>
        </w:tc>
      </w:tr>
      <w:tr w:rsidR="00FD3134" w14:paraId="666D8406" w14:textId="77777777" w:rsidTr="00DD4A30">
        <w:tc>
          <w:tcPr>
            <w:tcW w:w="810" w:type="dxa"/>
          </w:tcPr>
          <w:p w14:paraId="6A9B2C14" w14:textId="66E36670" w:rsidR="00FD3134" w:rsidRDefault="00FD3134" w:rsidP="00357136">
            <w:pPr>
              <w:widowControl w:val="0"/>
              <w:spacing w:before="120" w:after="120"/>
              <w:jc w:val="center"/>
              <w:rPr>
                <w:b/>
                <w:u w:val="single"/>
              </w:rPr>
            </w:pPr>
            <w:r>
              <w:rPr>
                <w:b/>
                <w:u w:val="single"/>
              </w:rPr>
              <w:t>___</w:t>
            </w:r>
          </w:p>
        </w:tc>
        <w:tc>
          <w:tcPr>
            <w:tcW w:w="8730" w:type="dxa"/>
          </w:tcPr>
          <w:p w14:paraId="5DF6F6F9" w14:textId="43DCA6C9" w:rsidR="00FD3134" w:rsidRPr="00FD3134" w:rsidRDefault="00FD3134" w:rsidP="00357136">
            <w:pPr>
              <w:widowControl w:val="0"/>
              <w:spacing w:before="120" w:after="120"/>
              <w:rPr>
                <w:bCs/>
                <w:iCs/>
              </w:rPr>
            </w:pPr>
            <w:r>
              <w:rPr>
                <w:b/>
                <w:i/>
              </w:rPr>
              <w:t>Adelphi is not engaged in the research.</w:t>
            </w:r>
            <w:r>
              <w:rPr>
                <w:bCs/>
                <w:iCs/>
              </w:rPr>
              <w:t xml:space="preserve"> May apply if another institution uses Adelphi as a study site, </w:t>
            </w:r>
            <w:r w:rsidR="00FF08BD">
              <w:rPr>
                <w:bCs/>
                <w:iCs/>
              </w:rPr>
              <w:t xml:space="preserve">an Adelphi </w:t>
            </w:r>
            <w:r w:rsidR="005C3ACB">
              <w:rPr>
                <w:bCs/>
                <w:iCs/>
              </w:rPr>
              <w:t xml:space="preserve">student or </w:t>
            </w:r>
            <w:r w:rsidR="00FF08BD">
              <w:rPr>
                <w:bCs/>
                <w:iCs/>
              </w:rPr>
              <w:t xml:space="preserve">employee </w:t>
            </w:r>
            <w:r w:rsidR="005C3ACB">
              <w:rPr>
                <w:bCs/>
                <w:iCs/>
              </w:rPr>
              <w:t xml:space="preserve">conducts </w:t>
            </w:r>
            <w:r w:rsidR="00FF08BD">
              <w:rPr>
                <w:bCs/>
                <w:iCs/>
              </w:rPr>
              <w:t>a study entirely for and at another institution</w:t>
            </w:r>
            <w:r w:rsidR="005C3ACB">
              <w:rPr>
                <w:bCs/>
                <w:iCs/>
              </w:rPr>
              <w:t xml:space="preserve"> </w:t>
            </w:r>
            <w:r w:rsidR="0071308E">
              <w:rPr>
                <w:bCs/>
                <w:iCs/>
              </w:rPr>
              <w:t>which</w:t>
            </w:r>
            <w:r w:rsidR="005C3ACB">
              <w:rPr>
                <w:bCs/>
                <w:iCs/>
              </w:rPr>
              <w:t xml:space="preserve"> is providing IRB oversight, </w:t>
            </w:r>
            <w:r w:rsidR="00FF08BD">
              <w:rPr>
                <w:bCs/>
                <w:iCs/>
              </w:rPr>
              <w:t>the Adelphi student or employee’s only involvement in the study is to provide routine clinical care</w:t>
            </w:r>
            <w:r w:rsidR="005C3ACB">
              <w:rPr>
                <w:bCs/>
                <w:iCs/>
              </w:rPr>
              <w:t>, an Adelphi office’s only role in the study is to provide de-identified information to another institution,</w:t>
            </w:r>
            <w:r w:rsidR="00FF08BD">
              <w:rPr>
                <w:bCs/>
                <w:iCs/>
              </w:rPr>
              <w:t xml:space="preserve"> </w:t>
            </w:r>
            <w:r w:rsidR="005C3ACB">
              <w:rPr>
                <w:bCs/>
                <w:iCs/>
              </w:rPr>
              <w:t>and other scenarios</w:t>
            </w:r>
            <w:r w:rsidR="0071308E">
              <w:rPr>
                <w:bCs/>
                <w:iCs/>
              </w:rPr>
              <w:t xml:space="preserve"> (see </w:t>
            </w:r>
            <w:hyperlink r:id="rId11" w:history="1">
              <w:r w:rsidR="0071308E" w:rsidRPr="00D41F8D">
                <w:rPr>
                  <w:rStyle w:val="Hyperlink"/>
                </w:rPr>
                <w:t>https://www.hhs.gov/ohrp/regulations-and-policy/guidance/guidance-on-engagement-of-institutions/index.html</w:t>
              </w:r>
            </w:hyperlink>
            <w:r w:rsidR="0071308E">
              <w:t>).</w:t>
            </w:r>
            <w:r w:rsidR="005C3ACB">
              <w:rPr>
                <w:bCs/>
                <w:iCs/>
              </w:rPr>
              <w:t xml:space="preserve"> </w:t>
            </w:r>
          </w:p>
        </w:tc>
      </w:tr>
      <w:tr w:rsidR="00C2673D" w14:paraId="52F5647C" w14:textId="77777777" w:rsidTr="00DD4A30">
        <w:tc>
          <w:tcPr>
            <w:tcW w:w="810" w:type="dxa"/>
          </w:tcPr>
          <w:p w14:paraId="0A07423C" w14:textId="77777777" w:rsidR="00C2673D" w:rsidRDefault="00C2673D" w:rsidP="00357136">
            <w:pPr>
              <w:widowControl w:val="0"/>
              <w:spacing w:before="120" w:after="120"/>
              <w:jc w:val="center"/>
            </w:pPr>
            <w:r>
              <w:rPr>
                <w:b/>
                <w:u w:val="single"/>
              </w:rPr>
              <w:t>___</w:t>
            </w:r>
          </w:p>
        </w:tc>
        <w:tc>
          <w:tcPr>
            <w:tcW w:w="8730" w:type="dxa"/>
          </w:tcPr>
          <w:p w14:paraId="26602EF0" w14:textId="0EB3CACA" w:rsidR="00C2673D" w:rsidRDefault="006341C4" w:rsidP="00357136">
            <w:pPr>
              <w:widowControl w:val="0"/>
              <w:spacing w:before="120" w:after="120"/>
            </w:pPr>
            <w:r>
              <w:rPr>
                <w:b/>
                <w:i/>
              </w:rPr>
              <w:t>Populations described in the Common Rule as vulnerable to coercion to participate</w:t>
            </w:r>
            <w:r w:rsidR="00AA440A">
              <w:rPr>
                <w:b/>
                <w:i/>
              </w:rPr>
              <w:t>.</w:t>
            </w:r>
            <w:r>
              <w:rPr>
                <w:b/>
                <w:i/>
              </w:rPr>
              <w:t xml:space="preserve"> </w:t>
            </w:r>
            <w:r w:rsidR="00AA440A">
              <w:rPr>
                <w:bCs/>
                <w:iCs/>
              </w:rPr>
              <w:t>I</w:t>
            </w:r>
            <w:r w:rsidRPr="006341C4">
              <w:rPr>
                <w:bCs/>
                <w:iCs/>
              </w:rPr>
              <w:t>nclud</w:t>
            </w:r>
            <w:r w:rsidR="00AA440A">
              <w:rPr>
                <w:bCs/>
                <w:iCs/>
              </w:rPr>
              <w:t>es</w:t>
            </w:r>
            <w:r w:rsidRPr="006341C4">
              <w:rPr>
                <w:bCs/>
                <w:iCs/>
              </w:rPr>
              <w:t xml:space="preserve"> </w:t>
            </w:r>
            <w:r w:rsidR="00C2673D">
              <w:t>children, prisoners, individuals with impaired decision-making capacity, or economically or educationally disadvantaged persons</w:t>
            </w:r>
            <w:r w:rsidR="00AA440A">
              <w:t>.</w:t>
            </w:r>
            <w:r w:rsidR="00C2673D">
              <w:rPr>
                <w:i/>
              </w:rPr>
              <w:t xml:space="preserve"> §46.111(b)</w:t>
            </w:r>
            <w:r w:rsidR="00E01200">
              <w:rPr>
                <w:i/>
              </w:rPr>
              <w:t>.</w:t>
            </w:r>
            <w:r w:rsidR="00892A5D" w:rsidRPr="00DD4A30">
              <w:t xml:space="preserve"> </w:t>
            </w:r>
            <w:r w:rsidR="00892A5D">
              <w:rPr>
                <w:iCs/>
              </w:rPr>
              <w:t>Research on</w:t>
            </w:r>
            <w:r w:rsidR="00892A5D" w:rsidRPr="00DD4A30">
              <w:t xml:space="preserve"> vulnerable </w:t>
            </w:r>
            <w:r w:rsidR="00892A5D">
              <w:rPr>
                <w:iCs/>
              </w:rPr>
              <w:t>populations</w:t>
            </w:r>
            <w:r w:rsidR="00892A5D" w:rsidRPr="00DD4A30">
              <w:t xml:space="preserve"> usually </w:t>
            </w:r>
            <w:r w:rsidR="00892A5D">
              <w:rPr>
                <w:iCs/>
              </w:rPr>
              <w:t>requires full board review</w:t>
            </w:r>
            <w:r w:rsidR="00892A5D" w:rsidRPr="00DD4A30">
              <w:t>.</w:t>
            </w:r>
            <w:r w:rsidR="00E01200">
              <w:rPr>
                <w:i/>
              </w:rPr>
              <w:t xml:space="preserve"> </w:t>
            </w:r>
          </w:p>
        </w:tc>
      </w:tr>
      <w:tr w:rsidR="006341C4" w14:paraId="56903A47" w14:textId="77777777" w:rsidTr="00DD4A30">
        <w:tc>
          <w:tcPr>
            <w:tcW w:w="810" w:type="dxa"/>
          </w:tcPr>
          <w:p w14:paraId="2ACC29A0" w14:textId="35A576BB" w:rsidR="006341C4" w:rsidRDefault="006341C4" w:rsidP="006341C4">
            <w:pPr>
              <w:widowControl w:val="0"/>
              <w:spacing w:before="120" w:after="120"/>
              <w:jc w:val="center"/>
              <w:rPr>
                <w:b/>
                <w:u w:val="single"/>
              </w:rPr>
            </w:pPr>
            <w:r>
              <w:rPr>
                <w:b/>
                <w:u w:val="single"/>
              </w:rPr>
              <w:t>___</w:t>
            </w:r>
          </w:p>
        </w:tc>
        <w:tc>
          <w:tcPr>
            <w:tcW w:w="8730" w:type="dxa"/>
          </w:tcPr>
          <w:p w14:paraId="75659EF6" w14:textId="2446C3A6" w:rsidR="006341C4" w:rsidRDefault="006341C4" w:rsidP="006341C4">
            <w:pPr>
              <w:widowControl w:val="0"/>
              <w:spacing w:before="120" w:after="120"/>
              <w:rPr>
                <w:b/>
                <w:i/>
              </w:rPr>
            </w:pPr>
            <w:r>
              <w:rPr>
                <w:b/>
                <w:i/>
              </w:rPr>
              <w:t>Waiver of documentation of informed consent.</w:t>
            </w:r>
            <w:r>
              <w:rPr>
                <w:b/>
              </w:rPr>
              <w:t xml:space="preserve"> </w:t>
            </w:r>
            <w:r w:rsidR="00651D91">
              <w:rPr>
                <w:bCs/>
              </w:rPr>
              <w:t xml:space="preserve">Documentation may be waived in </w:t>
            </w:r>
            <w:r w:rsidR="00651D91">
              <w:rPr>
                <w:bCs/>
              </w:rPr>
              <w:lastRenderedPageBreak/>
              <w:t xml:space="preserve">specific circumstances. </w:t>
            </w:r>
            <w:r>
              <w:rPr>
                <w:i/>
              </w:rPr>
              <w:t>§46.117(c)(1)</w:t>
            </w:r>
          </w:p>
        </w:tc>
      </w:tr>
      <w:tr w:rsidR="006341C4" w14:paraId="40D7874E" w14:textId="77777777" w:rsidTr="00DD4A30">
        <w:tc>
          <w:tcPr>
            <w:tcW w:w="810" w:type="dxa"/>
          </w:tcPr>
          <w:p w14:paraId="2B1CC4D6" w14:textId="77777777" w:rsidR="006341C4" w:rsidRDefault="006341C4" w:rsidP="006341C4">
            <w:pPr>
              <w:widowControl w:val="0"/>
              <w:spacing w:before="120" w:after="120"/>
              <w:jc w:val="center"/>
            </w:pPr>
            <w:r>
              <w:rPr>
                <w:b/>
                <w:u w:val="single"/>
              </w:rPr>
              <w:lastRenderedPageBreak/>
              <w:t>___</w:t>
            </w:r>
          </w:p>
        </w:tc>
        <w:tc>
          <w:tcPr>
            <w:tcW w:w="8730" w:type="dxa"/>
          </w:tcPr>
          <w:p w14:paraId="74CEE942" w14:textId="18613BC5" w:rsidR="006341C4" w:rsidRDefault="006341C4" w:rsidP="006341C4">
            <w:pPr>
              <w:widowControl w:val="0"/>
              <w:spacing w:before="120" w:after="120"/>
              <w:rPr>
                <w:b/>
              </w:rPr>
            </w:pPr>
            <w:r>
              <w:rPr>
                <w:b/>
                <w:i/>
              </w:rPr>
              <w:t>Waiver of any and all informed consent (rare).</w:t>
            </w:r>
            <w:r>
              <w:t xml:space="preserve"> </w:t>
            </w:r>
            <w:r w:rsidR="00651D91">
              <w:t xml:space="preserve">Only applicable to, e.g., </w:t>
            </w:r>
            <w:r>
              <w:t>studies on incapacitated persons in emergency treatment.</w:t>
            </w:r>
            <w:r>
              <w:rPr>
                <w:i/>
              </w:rPr>
              <w:t xml:space="preserve"> §46.116(f)</w:t>
            </w:r>
          </w:p>
        </w:tc>
      </w:tr>
      <w:tr w:rsidR="006341C4" w14:paraId="0961C342" w14:textId="77777777" w:rsidTr="00DD4A30">
        <w:tc>
          <w:tcPr>
            <w:tcW w:w="810" w:type="dxa"/>
          </w:tcPr>
          <w:p w14:paraId="142CE2AC" w14:textId="77777777" w:rsidR="006341C4" w:rsidRDefault="006341C4" w:rsidP="006341C4">
            <w:pPr>
              <w:widowControl w:val="0"/>
              <w:spacing w:before="120" w:after="120"/>
              <w:jc w:val="center"/>
            </w:pPr>
            <w:r>
              <w:rPr>
                <w:b/>
                <w:u w:val="single"/>
              </w:rPr>
              <w:t>___</w:t>
            </w:r>
          </w:p>
        </w:tc>
        <w:tc>
          <w:tcPr>
            <w:tcW w:w="8730" w:type="dxa"/>
          </w:tcPr>
          <w:p w14:paraId="45953D69" w14:textId="0272088B" w:rsidR="006341C4" w:rsidRDefault="006341C4" w:rsidP="006341C4">
            <w:pPr>
              <w:widowControl w:val="0"/>
              <w:spacing w:before="120" w:after="120"/>
            </w:pPr>
            <w:r>
              <w:rPr>
                <w:b/>
                <w:i/>
              </w:rPr>
              <w:t>Some of your research activities have already taken place.</w:t>
            </w:r>
            <w:r>
              <w:t xml:space="preserve"> </w:t>
            </w:r>
            <w:r w:rsidR="00651D91">
              <w:t xml:space="preserve">An IRB may retroactively determine your project to have been exempt, but it cannot retroactively give approval (i.e., after full review). </w:t>
            </w:r>
            <w:r>
              <w:rPr>
                <w:i/>
              </w:rPr>
              <w:t>§46.119</w:t>
            </w:r>
          </w:p>
        </w:tc>
      </w:tr>
      <w:tr w:rsidR="006341C4" w14:paraId="14489278" w14:textId="77777777" w:rsidTr="00DD4A30">
        <w:tc>
          <w:tcPr>
            <w:tcW w:w="810" w:type="dxa"/>
            <w:tcBorders>
              <w:bottom w:val="single" w:sz="4" w:space="0" w:color="000000"/>
            </w:tcBorders>
          </w:tcPr>
          <w:p w14:paraId="068C73DA" w14:textId="77777777" w:rsidR="006341C4" w:rsidRDefault="006341C4" w:rsidP="006341C4">
            <w:pPr>
              <w:widowControl w:val="0"/>
              <w:spacing w:before="120" w:after="120"/>
              <w:jc w:val="center"/>
            </w:pPr>
            <w:r>
              <w:rPr>
                <w:b/>
                <w:u w:val="single"/>
              </w:rPr>
              <w:t>___</w:t>
            </w:r>
          </w:p>
        </w:tc>
        <w:tc>
          <w:tcPr>
            <w:tcW w:w="8730" w:type="dxa"/>
            <w:tcBorders>
              <w:bottom w:val="single" w:sz="4" w:space="0" w:color="000000"/>
            </w:tcBorders>
          </w:tcPr>
          <w:p w14:paraId="57FCB214" w14:textId="0A4A2226" w:rsidR="006341C4" w:rsidRDefault="006341C4" w:rsidP="006341C4">
            <w:pPr>
              <w:widowControl w:val="0"/>
              <w:spacing w:before="120" w:after="120"/>
              <w:rPr>
                <w:b/>
              </w:rPr>
            </w:pPr>
            <w:r>
              <w:rPr>
                <w:b/>
                <w:i/>
              </w:rPr>
              <w:t>Stigmatizing information.</w:t>
            </w:r>
            <w:r>
              <w:rPr>
                <w:b/>
              </w:rPr>
              <w:t xml:space="preserve"> </w:t>
            </w:r>
            <w:r w:rsidR="00B54266" w:rsidRPr="00B54266">
              <w:rPr>
                <w:bCs/>
              </w:rPr>
              <w:t>Applies if you are collecting data that could potentially be used to identify your subjects and cause them financial or legal liability or reputational harm if they fell into the wrong hands</w:t>
            </w:r>
            <w:r w:rsidR="00B54266">
              <w:rPr>
                <w:bCs/>
              </w:rPr>
              <w:t>.</w:t>
            </w:r>
            <w:r w:rsidR="00B54266" w:rsidRPr="00B54266">
              <w:rPr>
                <w:bCs/>
              </w:rPr>
              <w:t xml:space="preserve"> </w:t>
            </w:r>
            <w:r>
              <w:rPr>
                <w:i/>
              </w:rPr>
              <w:t>§46.104(d)(2)(ii)</w:t>
            </w:r>
            <w:r w:rsidR="00B54266">
              <w:rPr>
                <w:i/>
              </w:rPr>
              <w:t>,</w:t>
            </w:r>
            <w:r>
              <w:rPr>
                <w:i/>
              </w:rPr>
              <w:t xml:space="preserve"> §46.104(d)(3)(i)(B)</w:t>
            </w:r>
          </w:p>
        </w:tc>
      </w:tr>
    </w:tbl>
    <w:p w14:paraId="3F27B9F8" w14:textId="77777777" w:rsidR="00B22C68" w:rsidRDefault="00B22C68" w:rsidP="00357136">
      <w:pPr>
        <w:widowControl w:val="0"/>
      </w:pPr>
    </w:p>
    <w:tbl>
      <w:tblPr>
        <w:tblStyle w:val="a6"/>
        <w:tblW w:w="9540" w:type="dxa"/>
        <w:tblBorders>
          <w:top w:val="nil"/>
          <w:left w:val="nil"/>
          <w:bottom w:val="nil"/>
          <w:right w:val="nil"/>
          <w:insideH w:val="nil"/>
          <w:insideV w:val="nil"/>
        </w:tblBorders>
        <w:tblLayout w:type="fixed"/>
        <w:tblLook w:val="0400" w:firstRow="0" w:lastRow="0" w:firstColumn="0" w:lastColumn="0" w:noHBand="0" w:noVBand="1"/>
      </w:tblPr>
      <w:tblGrid>
        <w:gridCol w:w="625"/>
        <w:gridCol w:w="8915"/>
      </w:tblGrid>
      <w:tr w:rsidR="00B22C68" w14:paraId="23F3AB76" w14:textId="77777777" w:rsidTr="00DD4A30">
        <w:tc>
          <w:tcPr>
            <w:tcW w:w="9540" w:type="dxa"/>
            <w:gridSpan w:val="2"/>
            <w:tcBorders>
              <w:bottom w:val="single" w:sz="4" w:space="0" w:color="000000"/>
            </w:tcBorders>
          </w:tcPr>
          <w:p w14:paraId="59621CB2" w14:textId="5FF968D3" w:rsidR="00B22C68" w:rsidRDefault="008B5230" w:rsidP="004F613F">
            <w:pPr>
              <w:keepNext/>
              <w:widowControl w:val="0"/>
              <w:spacing w:before="120" w:after="120"/>
              <w:rPr>
                <w:b/>
              </w:rPr>
            </w:pPr>
            <w:r>
              <w:rPr>
                <w:b/>
              </w:rPr>
              <w:t>Adelphi policy concerns.</w:t>
            </w:r>
            <w:r>
              <w:t xml:space="preserve"> </w:t>
            </w:r>
            <w:r w:rsidR="000C43F4">
              <w:t>In addition to its role in ensuring compliance with the Federal Common Rule, the IRB also documents studies’ compliance with institutional policy</w:t>
            </w:r>
            <w:r>
              <w:t xml:space="preserve">. </w:t>
            </w:r>
          </w:p>
        </w:tc>
      </w:tr>
      <w:tr w:rsidR="000C43F4" w14:paraId="40ABDC54" w14:textId="77777777" w:rsidTr="00DD4A30">
        <w:tc>
          <w:tcPr>
            <w:tcW w:w="9540" w:type="dxa"/>
            <w:gridSpan w:val="2"/>
            <w:tcBorders>
              <w:top w:val="single" w:sz="4" w:space="0" w:color="000000"/>
              <w:bottom w:val="single" w:sz="4" w:space="0" w:color="000000"/>
            </w:tcBorders>
          </w:tcPr>
          <w:p w14:paraId="63B20D0F" w14:textId="4B081779" w:rsidR="000C43F4" w:rsidRDefault="007824C8" w:rsidP="004F613F">
            <w:pPr>
              <w:keepNext/>
              <w:widowControl w:val="0"/>
              <w:spacing w:before="120" w:after="120"/>
              <w:rPr>
                <w:b/>
              </w:rPr>
            </w:pPr>
            <w:r>
              <w:rPr>
                <w:b/>
              </w:rPr>
              <w:t>Which of the following</w:t>
            </w:r>
            <w:r w:rsidR="00F05179">
              <w:rPr>
                <w:b/>
              </w:rPr>
              <w:t xml:space="preserve"> Adelphi policy concerns</w:t>
            </w:r>
            <w:r>
              <w:rPr>
                <w:b/>
              </w:rPr>
              <w:t xml:space="preserve"> apply to your study? Put an X on the lines next to the ones that apply.</w:t>
            </w:r>
          </w:p>
        </w:tc>
      </w:tr>
      <w:tr w:rsidR="00BC3E8A" w14:paraId="64A77E8E" w14:textId="77777777" w:rsidTr="00DD4A30">
        <w:tc>
          <w:tcPr>
            <w:tcW w:w="625" w:type="dxa"/>
            <w:tcBorders>
              <w:top w:val="single" w:sz="4" w:space="0" w:color="000000"/>
            </w:tcBorders>
          </w:tcPr>
          <w:p w14:paraId="1C30613A" w14:textId="77777777" w:rsidR="00BC3E8A" w:rsidRDefault="00BC3E8A" w:rsidP="00357136">
            <w:pPr>
              <w:widowControl w:val="0"/>
              <w:spacing w:before="120" w:after="120"/>
              <w:jc w:val="center"/>
            </w:pPr>
            <w:r>
              <w:rPr>
                <w:b/>
                <w:u w:val="single"/>
              </w:rPr>
              <w:t>___</w:t>
            </w:r>
          </w:p>
        </w:tc>
        <w:tc>
          <w:tcPr>
            <w:tcW w:w="8915" w:type="dxa"/>
            <w:tcBorders>
              <w:top w:val="single" w:sz="4" w:space="0" w:color="000000"/>
            </w:tcBorders>
          </w:tcPr>
          <w:p w14:paraId="5AC22237" w14:textId="28650AF0" w:rsidR="00BC3E8A" w:rsidRDefault="00BC3E8A" w:rsidP="00357136">
            <w:pPr>
              <w:widowControl w:val="0"/>
              <w:spacing w:before="120" w:after="120"/>
            </w:pPr>
            <w:r>
              <w:rPr>
                <w:b/>
                <w:i/>
              </w:rPr>
              <w:t xml:space="preserve">Large-scale </w:t>
            </w:r>
            <w:r w:rsidR="009B015D">
              <w:rPr>
                <w:b/>
                <w:i/>
              </w:rPr>
              <w:t>recruitment</w:t>
            </w:r>
            <w:r w:rsidR="006123AD">
              <w:rPr>
                <w:b/>
                <w:i/>
              </w:rPr>
              <w:t xml:space="preserve"> of research participants at Adelphi</w:t>
            </w:r>
            <w:r w:rsidR="009B015D">
              <w:rPr>
                <w:b/>
                <w:i/>
              </w:rPr>
              <w:t>,</w:t>
            </w:r>
            <w:r w:rsidR="009B015D" w:rsidRPr="006123AD">
              <w:rPr>
                <w:bCs/>
                <w:iCs/>
              </w:rPr>
              <w:t xml:space="preserve"> e.g., of entire schools or the entire student body</w:t>
            </w:r>
            <w:r w:rsidR="006123AD">
              <w:rPr>
                <w:bCs/>
                <w:iCs/>
              </w:rPr>
              <w:t>.</w:t>
            </w:r>
            <w:r w:rsidR="009B015D" w:rsidRPr="006123AD">
              <w:rPr>
                <w:bCs/>
                <w:iCs/>
              </w:rPr>
              <w:t xml:space="preserve"> Such</w:t>
            </w:r>
            <w:r w:rsidR="009B015D">
              <w:t xml:space="preserve"> studies must</w:t>
            </w:r>
            <w:r w:rsidR="009B015D" w:rsidRPr="006123AD">
              <w:t xml:space="preserve"> be registered with the Office of </w:t>
            </w:r>
            <w:r w:rsidR="009B015D" w:rsidRPr="006123AD">
              <w:rPr>
                <w:rStyle w:val="Emphasis"/>
                <w:i w:val="0"/>
                <w:iCs w:val="0"/>
              </w:rPr>
              <w:t>Institutional Research and Strategic Analytics</w:t>
            </w:r>
            <w:r w:rsidR="009B015D" w:rsidRPr="006123AD">
              <w:rPr>
                <w:i/>
                <w:iCs/>
              </w:rPr>
              <w:t xml:space="preserve"> </w:t>
            </w:r>
            <w:r w:rsidR="009B015D" w:rsidRPr="006123AD">
              <w:t>(IRSA).</w:t>
            </w:r>
            <w:r w:rsidRPr="006123AD">
              <w:t xml:space="preserve"> </w:t>
            </w:r>
            <w:r w:rsidR="009B015D" w:rsidRPr="006123AD">
              <w:t>See https://www.adelphi.edu/institutional-research/, https://www.adelphi.edu/institutional-research/</w:t>
            </w:r>
            <w:r w:rsidR="009B015D" w:rsidRPr="009B015D">
              <w:t>survey-policy/</w:t>
            </w:r>
            <w:r w:rsidR="009B015D">
              <w:t>.</w:t>
            </w:r>
            <w:r w:rsidR="006123AD">
              <w:t xml:space="preserve"> IRB approval does not automatically grant access to Adelphi email lists or other Adelphi-mediated communication channels.</w:t>
            </w:r>
          </w:p>
        </w:tc>
      </w:tr>
      <w:tr w:rsidR="00BC3E8A" w14:paraId="65E2BDDF" w14:textId="77777777" w:rsidTr="00DD4A30">
        <w:tc>
          <w:tcPr>
            <w:tcW w:w="625" w:type="dxa"/>
            <w:tcBorders>
              <w:bottom w:val="single" w:sz="4" w:space="0" w:color="000000"/>
            </w:tcBorders>
          </w:tcPr>
          <w:p w14:paraId="08AF00FB" w14:textId="77777777" w:rsidR="00BC3E8A" w:rsidRDefault="00BC3E8A" w:rsidP="00357136">
            <w:pPr>
              <w:widowControl w:val="0"/>
              <w:spacing w:before="120" w:after="120"/>
              <w:jc w:val="center"/>
            </w:pPr>
            <w:r>
              <w:rPr>
                <w:b/>
                <w:u w:val="single"/>
              </w:rPr>
              <w:t>___</w:t>
            </w:r>
          </w:p>
        </w:tc>
        <w:tc>
          <w:tcPr>
            <w:tcW w:w="8915" w:type="dxa"/>
            <w:tcBorders>
              <w:bottom w:val="single" w:sz="4" w:space="0" w:color="000000"/>
            </w:tcBorders>
          </w:tcPr>
          <w:p w14:paraId="7721C72B" w14:textId="56858194" w:rsidR="00BC3E8A" w:rsidRDefault="00BC3E8A" w:rsidP="00357136">
            <w:pPr>
              <w:widowControl w:val="0"/>
              <w:spacing w:before="120" w:after="120"/>
            </w:pPr>
            <w:r>
              <w:rPr>
                <w:b/>
                <w:i/>
              </w:rPr>
              <w:t>External funding.</w:t>
            </w:r>
            <w:r>
              <w:t xml:space="preserve"> These studies require completion of the Research Financial Conflict of Interest (FCOI) form, https://www.adelphi.edu/policies/research-financial-conflict-of-interest/. </w:t>
            </w:r>
          </w:p>
        </w:tc>
      </w:tr>
    </w:tbl>
    <w:p w14:paraId="469AFA97" w14:textId="77777777" w:rsidR="00B22C68" w:rsidRDefault="00B22C68" w:rsidP="00357136">
      <w:pPr>
        <w:widowControl w:val="0"/>
      </w:pPr>
    </w:p>
    <w:p w14:paraId="428C3FE2" w14:textId="77777777" w:rsidR="00B22C68" w:rsidRDefault="008B5230" w:rsidP="00357136">
      <w:pPr>
        <w:widowControl w:val="0"/>
        <w:spacing w:before="240" w:after="120"/>
      </w:pPr>
      <w:r>
        <w:t>I. Provide a brief description of the project’s aims and purposes.</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1BDDA6F4" w14:textId="77777777" w:rsidTr="00DD4A30">
        <w:tc>
          <w:tcPr>
            <w:tcW w:w="9360" w:type="dxa"/>
            <w:shd w:val="clear" w:color="auto" w:fill="auto"/>
            <w:tcMar>
              <w:top w:w="14" w:type="dxa"/>
              <w:left w:w="14" w:type="dxa"/>
              <w:bottom w:w="14" w:type="dxa"/>
              <w:right w:w="14" w:type="dxa"/>
            </w:tcMar>
          </w:tcPr>
          <w:p w14:paraId="5153EDFB" w14:textId="77777777" w:rsidR="005124FD" w:rsidRDefault="005124FD" w:rsidP="00BA5592">
            <w:pPr>
              <w:widowControl w:val="0"/>
              <w:rPr>
                <w:b/>
              </w:rPr>
            </w:pPr>
          </w:p>
        </w:tc>
      </w:tr>
    </w:tbl>
    <w:p w14:paraId="34617354" w14:textId="77777777" w:rsidR="00B22C68" w:rsidRDefault="008B5230" w:rsidP="00357136">
      <w:pPr>
        <w:widowControl w:val="0"/>
        <w:spacing w:before="240" w:after="120"/>
      </w:pPr>
      <w:r>
        <w:t>II. Provide dates of initiation and completion of the project. Note that “upon approval by the IRB” and “[number of years] after approval” are acceptable entries.</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2CC3A221" w14:textId="77777777" w:rsidTr="00DD4A30">
        <w:tc>
          <w:tcPr>
            <w:tcW w:w="9360" w:type="dxa"/>
            <w:shd w:val="clear" w:color="auto" w:fill="auto"/>
            <w:tcMar>
              <w:top w:w="14" w:type="dxa"/>
              <w:left w:w="14" w:type="dxa"/>
              <w:bottom w:w="14" w:type="dxa"/>
              <w:right w:w="14" w:type="dxa"/>
            </w:tcMar>
          </w:tcPr>
          <w:p w14:paraId="215AA048" w14:textId="77777777" w:rsidR="005124FD" w:rsidRDefault="005124FD" w:rsidP="00BA5592">
            <w:pPr>
              <w:widowControl w:val="0"/>
              <w:rPr>
                <w:b/>
              </w:rPr>
            </w:pPr>
          </w:p>
        </w:tc>
      </w:tr>
    </w:tbl>
    <w:p w14:paraId="79DDA0F7" w14:textId="13064754" w:rsidR="00442D34" w:rsidRDefault="00442D34" w:rsidP="00442D34">
      <w:pPr>
        <w:widowControl w:val="0"/>
        <w:spacing w:before="240" w:after="120"/>
      </w:pPr>
      <w:r>
        <w:t>III. If you have any particular training, qualifications, expertise, coursework, or certifications to do the technical procedures required under your protocol, either under supervision, on your own, or in a supervisory capacity, please describe those here. Attach resume, curriculum vitae, or biosketch as relevant.</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442D34" w14:paraId="1871883E" w14:textId="77777777" w:rsidTr="00DD4A30">
        <w:tc>
          <w:tcPr>
            <w:tcW w:w="9360" w:type="dxa"/>
            <w:shd w:val="clear" w:color="auto" w:fill="auto"/>
            <w:tcMar>
              <w:top w:w="14" w:type="dxa"/>
              <w:left w:w="14" w:type="dxa"/>
              <w:bottom w:w="14" w:type="dxa"/>
              <w:right w:w="14" w:type="dxa"/>
            </w:tcMar>
          </w:tcPr>
          <w:p w14:paraId="46752DF9" w14:textId="77777777" w:rsidR="00442D34" w:rsidRDefault="00442D34" w:rsidP="00481FE8">
            <w:pPr>
              <w:widowControl w:val="0"/>
              <w:rPr>
                <w:b/>
              </w:rPr>
            </w:pPr>
          </w:p>
        </w:tc>
      </w:tr>
    </w:tbl>
    <w:p w14:paraId="198AADEC" w14:textId="544E4403" w:rsidR="00B22C68" w:rsidRDefault="00442D34" w:rsidP="00357136">
      <w:pPr>
        <w:widowControl w:val="0"/>
        <w:spacing w:before="240" w:after="120"/>
      </w:pPr>
      <w:r>
        <w:lastRenderedPageBreak/>
        <w:t>IV</w:t>
      </w:r>
      <w:r w:rsidR="008B5230">
        <w:t>. How many participants do you expect to recruit?</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052ABC83" w14:textId="77777777" w:rsidTr="00DD4A30">
        <w:tc>
          <w:tcPr>
            <w:tcW w:w="9360" w:type="dxa"/>
            <w:shd w:val="clear" w:color="auto" w:fill="auto"/>
            <w:tcMar>
              <w:top w:w="14" w:type="dxa"/>
              <w:left w:w="14" w:type="dxa"/>
              <w:bottom w:w="14" w:type="dxa"/>
              <w:right w:w="14" w:type="dxa"/>
            </w:tcMar>
          </w:tcPr>
          <w:p w14:paraId="682F99C3" w14:textId="77777777" w:rsidR="005124FD" w:rsidRDefault="005124FD" w:rsidP="00BA5592">
            <w:pPr>
              <w:widowControl w:val="0"/>
              <w:rPr>
                <w:b/>
              </w:rPr>
            </w:pPr>
          </w:p>
        </w:tc>
      </w:tr>
    </w:tbl>
    <w:p w14:paraId="2374CB38" w14:textId="5993FB28" w:rsidR="00B22C68" w:rsidRDefault="008B5230" w:rsidP="00357136">
      <w:pPr>
        <w:widowControl w:val="0"/>
        <w:spacing w:before="240" w:after="120"/>
      </w:pPr>
      <w:r>
        <w:t>V. What are the characteristics of your participants in terms of demographics, special populations they belong to, etc.? If you will recruit from populations that are vulnerable to coercion, e.g., children, residential treatment clients, students recruited within their classroom settings for a project that is not exempt under §46.104(d)(1), justify that here. If you plan to exclude certain segments of the population, e.g., children of unmarried or divorced parents, people with disabilities, people with a history of psychiatric hospitalization, then justify that here as well.</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2366A819" w14:textId="77777777" w:rsidTr="00DD4A30">
        <w:tc>
          <w:tcPr>
            <w:tcW w:w="9360" w:type="dxa"/>
            <w:shd w:val="clear" w:color="auto" w:fill="auto"/>
            <w:tcMar>
              <w:top w:w="14" w:type="dxa"/>
              <w:left w:w="14" w:type="dxa"/>
              <w:bottom w:w="14" w:type="dxa"/>
              <w:right w:w="14" w:type="dxa"/>
            </w:tcMar>
          </w:tcPr>
          <w:p w14:paraId="538EABEE" w14:textId="77777777" w:rsidR="005124FD" w:rsidRDefault="005124FD" w:rsidP="00BA5592">
            <w:pPr>
              <w:widowControl w:val="0"/>
              <w:rPr>
                <w:b/>
              </w:rPr>
            </w:pPr>
          </w:p>
        </w:tc>
      </w:tr>
    </w:tbl>
    <w:p w14:paraId="1AD770AF" w14:textId="1D172618" w:rsidR="00B22C68" w:rsidRDefault="008B5230" w:rsidP="00357136">
      <w:pPr>
        <w:widowControl w:val="0"/>
        <w:spacing w:before="240" w:after="120"/>
      </w:pPr>
      <w:r>
        <w:t>V</w:t>
      </w:r>
      <w:r w:rsidR="00442D34">
        <w:t>I</w:t>
      </w:r>
      <w:r>
        <w:t>. How will you recruit your subjects? If you will use a service like Amazon’s Mechanical Turk (MTurk) that automatically yields a data set that does not include positively identifying information, then mention that feature here.</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51081655" w14:textId="77777777" w:rsidTr="00DD4A30">
        <w:tc>
          <w:tcPr>
            <w:tcW w:w="9360" w:type="dxa"/>
            <w:shd w:val="clear" w:color="auto" w:fill="auto"/>
            <w:tcMar>
              <w:top w:w="14" w:type="dxa"/>
              <w:left w:w="14" w:type="dxa"/>
              <w:bottom w:w="14" w:type="dxa"/>
              <w:right w:w="14" w:type="dxa"/>
            </w:tcMar>
          </w:tcPr>
          <w:p w14:paraId="344B8A5E" w14:textId="77777777" w:rsidR="005124FD" w:rsidRDefault="005124FD" w:rsidP="00BA5592">
            <w:pPr>
              <w:widowControl w:val="0"/>
              <w:rPr>
                <w:b/>
              </w:rPr>
            </w:pPr>
          </w:p>
        </w:tc>
      </w:tr>
    </w:tbl>
    <w:p w14:paraId="73F7E232" w14:textId="1C1D242A" w:rsidR="00B22C68" w:rsidRDefault="008B5230" w:rsidP="00357136">
      <w:pPr>
        <w:widowControl w:val="0"/>
        <w:spacing w:before="240" w:after="120"/>
      </w:pPr>
      <w:r>
        <w:t>VI</w:t>
      </w:r>
      <w:r w:rsidR="00442D34">
        <w:t>I</w:t>
      </w:r>
      <w:r>
        <w:t>. Briefly describe your basic research methodology and study design. If you will be using deception, then justify that here.</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4329732D" w14:textId="77777777" w:rsidTr="00DD4A30">
        <w:tc>
          <w:tcPr>
            <w:tcW w:w="9360" w:type="dxa"/>
            <w:shd w:val="clear" w:color="auto" w:fill="auto"/>
            <w:tcMar>
              <w:top w:w="14" w:type="dxa"/>
              <w:left w:w="14" w:type="dxa"/>
              <w:bottom w:w="14" w:type="dxa"/>
              <w:right w:w="14" w:type="dxa"/>
            </w:tcMar>
          </w:tcPr>
          <w:p w14:paraId="3E4DA115" w14:textId="77777777" w:rsidR="005124FD" w:rsidRDefault="005124FD" w:rsidP="00BA5592">
            <w:pPr>
              <w:widowControl w:val="0"/>
              <w:rPr>
                <w:b/>
              </w:rPr>
            </w:pPr>
          </w:p>
        </w:tc>
      </w:tr>
    </w:tbl>
    <w:p w14:paraId="2A5C18A8" w14:textId="250110A3" w:rsidR="00B22C68" w:rsidRDefault="008B5230" w:rsidP="00357136">
      <w:pPr>
        <w:widowControl w:val="0"/>
        <w:spacing w:before="240" w:after="120"/>
      </w:pPr>
      <w:r>
        <w:t>VII</w:t>
      </w:r>
      <w:r w:rsidR="00442D34">
        <w:t>I</w:t>
      </w:r>
      <w:r>
        <w:t>. What specific sequence of activities will be required of the subject, e.g., reading and responding to an advertisement, filling out a questionnaire, participating in a specific laboratory procedure, etc.?</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2D2B90CD" w14:textId="77777777" w:rsidTr="00DD4A30">
        <w:tc>
          <w:tcPr>
            <w:tcW w:w="9360" w:type="dxa"/>
            <w:shd w:val="clear" w:color="auto" w:fill="auto"/>
            <w:tcMar>
              <w:top w:w="14" w:type="dxa"/>
              <w:left w:w="14" w:type="dxa"/>
              <w:bottom w:w="14" w:type="dxa"/>
              <w:right w:w="14" w:type="dxa"/>
            </w:tcMar>
          </w:tcPr>
          <w:p w14:paraId="7DB894A6" w14:textId="77777777" w:rsidR="005124FD" w:rsidRDefault="005124FD" w:rsidP="00BA5592">
            <w:pPr>
              <w:widowControl w:val="0"/>
              <w:rPr>
                <w:b/>
              </w:rPr>
            </w:pPr>
          </w:p>
        </w:tc>
      </w:tr>
    </w:tbl>
    <w:p w14:paraId="400C9AAF" w14:textId="4A70B398" w:rsidR="00B22C68" w:rsidRDefault="00442D34" w:rsidP="00357136">
      <w:pPr>
        <w:widowControl w:val="0"/>
        <w:spacing w:before="240" w:after="120"/>
      </w:pPr>
      <w:r>
        <w:t>IX</w:t>
      </w:r>
      <w:r w:rsidR="008B5230">
        <w:t>. What is the estimated time commitment required of your subjects?</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0233E7B4" w14:textId="77777777" w:rsidTr="00DD4A30">
        <w:tc>
          <w:tcPr>
            <w:tcW w:w="9360" w:type="dxa"/>
            <w:shd w:val="clear" w:color="auto" w:fill="auto"/>
            <w:tcMar>
              <w:top w:w="14" w:type="dxa"/>
              <w:left w:w="14" w:type="dxa"/>
              <w:bottom w:w="14" w:type="dxa"/>
              <w:right w:w="14" w:type="dxa"/>
            </w:tcMar>
          </w:tcPr>
          <w:p w14:paraId="7B5EE2E8" w14:textId="77777777" w:rsidR="005124FD" w:rsidRDefault="005124FD" w:rsidP="00BA5592">
            <w:pPr>
              <w:widowControl w:val="0"/>
              <w:rPr>
                <w:b/>
              </w:rPr>
            </w:pPr>
          </w:p>
        </w:tc>
      </w:tr>
    </w:tbl>
    <w:p w14:paraId="3FDA8628" w14:textId="60A6AFD9" w:rsidR="00B22C68" w:rsidRDefault="008B5230" w:rsidP="00357136">
      <w:pPr>
        <w:widowControl w:val="0"/>
        <w:spacing w:before="240" w:after="120"/>
      </w:pPr>
      <w:r>
        <w:t>X. What potential risks, discomforts, or stresses to your subjects are expected from your study procedures, and what precautions will you take to minimize them? For instance, if you are asking questions about trauma or asking subjects to recall specific traumatizing events, it is common to include information about available mental health services for participants who are “triggered,” such as SAMHSA’s Treatment Referral and Routing Service, 1-800-662-HELP.</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422E6887" w14:textId="77777777" w:rsidTr="00DD4A30">
        <w:tc>
          <w:tcPr>
            <w:tcW w:w="9360" w:type="dxa"/>
            <w:shd w:val="clear" w:color="auto" w:fill="auto"/>
            <w:tcMar>
              <w:top w:w="14" w:type="dxa"/>
              <w:left w:w="14" w:type="dxa"/>
              <w:bottom w:w="14" w:type="dxa"/>
              <w:right w:w="14" w:type="dxa"/>
            </w:tcMar>
          </w:tcPr>
          <w:p w14:paraId="1C4C9CF7" w14:textId="77777777" w:rsidR="005124FD" w:rsidRDefault="005124FD" w:rsidP="00BA5592">
            <w:pPr>
              <w:widowControl w:val="0"/>
              <w:rPr>
                <w:b/>
              </w:rPr>
            </w:pPr>
          </w:p>
        </w:tc>
      </w:tr>
    </w:tbl>
    <w:p w14:paraId="31552AFF" w14:textId="75B50BAB" w:rsidR="00B22C68" w:rsidRDefault="008B5230" w:rsidP="00357136">
      <w:pPr>
        <w:widowControl w:val="0"/>
        <w:spacing w:before="120" w:after="120"/>
      </w:pPr>
      <w:r>
        <w:t>X</w:t>
      </w:r>
      <w:r w:rsidR="00442D34">
        <w:t>I</w:t>
      </w:r>
      <w:r>
        <w:t xml:space="preserve">. What is your plan for reporting unexpected adverse events to the IRB? </w:t>
      </w:r>
      <w:r w:rsidR="00E47C87">
        <w:t>Adverse events are described in a</w:t>
      </w:r>
      <w:r>
        <w:t>n OHRP guidance document</w:t>
      </w:r>
      <w:r w:rsidR="00E47C87">
        <w:t xml:space="preserve">: </w:t>
      </w:r>
      <w:r w:rsidR="00E47C87" w:rsidRPr="00E47C87">
        <w:t>https://www.hhs.gov/ohrp/regulations-and-policy/guidance/reviewing-unanticipated-problems/index.html</w:t>
      </w:r>
      <w:r w:rsidR="00E47C87">
        <w:t>.</w:t>
      </w:r>
    </w:p>
    <w:tbl>
      <w:tblPr>
        <w:tblStyle w:val="a7"/>
        <w:tblW w:w="9450" w:type="dxa"/>
        <w:tblLayout w:type="fixed"/>
        <w:tblLook w:val="0400" w:firstRow="0" w:lastRow="0" w:firstColumn="0" w:lastColumn="0" w:noHBand="0" w:noVBand="1"/>
      </w:tblPr>
      <w:tblGrid>
        <w:gridCol w:w="625"/>
        <w:gridCol w:w="8825"/>
      </w:tblGrid>
      <w:tr w:rsidR="007824C8" w14:paraId="16303C35" w14:textId="77777777" w:rsidTr="00DD4A30">
        <w:tc>
          <w:tcPr>
            <w:tcW w:w="9450" w:type="dxa"/>
            <w:gridSpan w:val="2"/>
            <w:tcBorders>
              <w:top w:val="single" w:sz="4" w:space="0" w:color="000000"/>
              <w:bottom w:val="single" w:sz="4" w:space="0" w:color="000000"/>
            </w:tcBorders>
          </w:tcPr>
          <w:p w14:paraId="2AE7B5A5" w14:textId="60AE301E" w:rsidR="007824C8" w:rsidRDefault="007824C8" w:rsidP="00357136">
            <w:pPr>
              <w:widowControl w:val="0"/>
              <w:spacing w:before="120" w:after="120"/>
              <w:rPr>
                <w:b/>
              </w:rPr>
            </w:pPr>
            <w:r>
              <w:rPr>
                <w:b/>
              </w:rPr>
              <w:t>Put an X on the lines next to the elements of an adverse incident reporting plan that apply to your study.</w:t>
            </w:r>
          </w:p>
        </w:tc>
      </w:tr>
      <w:tr w:rsidR="007824C8" w14:paraId="29159403" w14:textId="77777777" w:rsidTr="00DD4A30">
        <w:tc>
          <w:tcPr>
            <w:tcW w:w="625" w:type="dxa"/>
            <w:tcBorders>
              <w:top w:val="single" w:sz="4" w:space="0" w:color="000000"/>
              <w:bottom w:val="single" w:sz="4" w:space="0" w:color="FFFFFF"/>
            </w:tcBorders>
          </w:tcPr>
          <w:p w14:paraId="5382843F" w14:textId="77777777" w:rsidR="007824C8" w:rsidRDefault="007824C8" w:rsidP="00357136">
            <w:pPr>
              <w:widowControl w:val="0"/>
              <w:spacing w:before="120" w:after="120"/>
              <w:jc w:val="center"/>
            </w:pPr>
            <w:r>
              <w:rPr>
                <w:b/>
                <w:u w:val="single"/>
              </w:rPr>
              <w:lastRenderedPageBreak/>
              <w:t>___</w:t>
            </w:r>
          </w:p>
        </w:tc>
        <w:tc>
          <w:tcPr>
            <w:tcW w:w="8825" w:type="dxa"/>
            <w:tcBorders>
              <w:top w:val="single" w:sz="4" w:space="0" w:color="000000"/>
              <w:bottom w:val="single" w:sz="4" w:space="0" w:color="FFFFFF"/>
            </w:tcBorders>
          </w:tcPr>
          <w:p w14:paraId="2DA4DF41" w14:textId="72188FA1" w:rsidR="007824C8" w:rsidRDefault="007824C8" w:rsidP="00357136">
            <w:pPr>
              <w:widowControl w:val="0"/>
              <w:spacing w:before="120" w:after="120"/>
            </w:pPr>
            <w:r>
              <w:t>You will report any unexpected adverse events to the IRB chair and Office of Sponsored Programs by email within 24 hours of your becoming aware of them (typical).</w:t>
            </w:r>
          </w:p>
        </w:tc>
      </w:tr>
      <w:tr w:rsidR="007824C8" w14:paraId="0A93B9D2" w14:textId="77777777" w:rsidTr="00DD4A30">
        <w:tc>
          <w:tcPr>
            <w:tcW w:w="625" w:type="dxa"/>
            <w:tcBorders>
              <w:top w:val="single" w:sz="4" w:space="0" w:color="FFFFFF"/>
              <w:left w:val="nil"/>
              <w:bottom w:val="single" w:sz="4" w:space="0" w:color="000000"/>
              <w:right w:val="nil"/>
            </w:tcBorders>
          </w:tcPr>
          <w:p w14:paraId="3BDBF0EF" w14:textId="77777777" w:rsidR="007824C8" w:rsidRPr="007824C8" w:rsidRDefault="007824C8" w:rsidP="00357136">
            <w:pPr>
              <w:widowControl w:val="0"/>
              <w:spacing w:before="120" w:after="120"/>
              <w:jc w:val="center"/>
              <w:rPr>
                <w:bCs/>
              </w:rPr>
            </w:pPr>
            <w:r w:rsidRPr="007824C8">
              <w:rPr>
                <w:bCs/>
                <w:u w:val="single"/>
              </w:rPr>
              <w:t>___</w:t>
            </w:r>
          </w:p>
        </w:tc>
        <w:tc>
          <w:tcPr>
            <w:tcW w:w="8825" w:type="dxa"/>
            <w:tcBorders>
              <w:top w:val="single" w:sz="4" w:space="0" w:color="FFFFFF"/>
              <w:left w:val="nil"/>
              <w:bottom w:val="single" w:sz="4" w:space="0" w:color="000000"/>
              <w:right w:val="nil"/>
            </w:tcBorders>
          </w:tcPr>
          <w:p w14:paraId="5EC14731" w14:textId="77777777" w:rsidR="007824C8" w:rsidRDefault="007824C8" w:rsidP="00357136">
            <w:pPr>
              <w:widowControl w:val="0"/>
              <w:spacing w:before="120" w:after="120"/>
              <w:rPr>
                <w:bCs/>
              </w:rPr>
            </w:pPr>
            <w:r w:rsidRPr="007824C8">
              <w:rPr>
                <w:bCs/>
              </w:rPr>
              <w:t xml:space="preserve">Other reporting requirements appropriate to your project (rare). Describe here: </w:t>
            </w:r>
          </w:p>
          <w:p w14:paraId="263CEE6E" w14:textId="334AFC64" w:rsidR="007824C8" w:rsidRPr="007824C8" w:rsidRDefault="007824C8" w:rsidP="00357136">
            <w:pPr>
              <w:widowControl w:val="0"/>
              <w:spacing w:before="120" w:after="120"/>
              <w:rPr>
                <w:bCs/>
              </w:rPr>
            </w:pPr>
          </w:p>
        </w:tc>
      </w:tr>
    </w:tbl>
    <w:p w14:paraId="604C682E" w14:textId="77777777" w:rsidR="00B22C68" w:rsidRDefault="00B22C68" w:rsidP="00357136">
      <w:pPr>
        <w:widowControl w:val="0"/>
      </w:pPr>
    </w:p>
    <w:p w14:paraId="6E45A412" w14:textId="3D8D9848" w:rsidR="00B22C68" w:rsidRDefault="008B5230" w:rsidP="00357136">
      <w:pPr>
        <w:widowControl w:val="0"/>
      </w:pPr>
      <w:r>
        <w:t>X</w:t>
      </w:r>
      <w:r w:rsidR="00442D34">
        <w:t>I</w:t>
      </w:r>
      <w:r>
        <w:t xml:space="preserve">I. Describe components of your data security plan. </w:t>
      </w:r>
      <w:r w:rsidR="00A01C71">
        <w:t>Potential concerns include:</w:t>
      </w:r>
    </w:p>
    <w:p w14:paraId="00B42DF2"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Data sets should be stripped of explicitly identifying information like names and IP addresses as soon as is practical in the process.</w:t>
      </w:r>
    </w:p>
    <w:p w14:paraId="1B534381"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Data should be stored where only the researchers on the project can access it.</w:t>
      </w:r>
    </w:p>
    <w:p w14:paraId="6451743E"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Secure transmission of data should be attended to as applicable, e.g., institutional e-mails, FTP software, encrypted USB drives, chain of custody for paper records, etc.</w:t>
      </w:r>
    </w:p>
    <w:p w14:paraId="23E565B3"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Adelphi-supported equipment, file spaces, and e-mail addresses secured under your Adelphi password are preferred.</w:t>
      </w:r>
    </w:p>
    <w:p w14:paraId="327B46DD"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 xml:space="preserve">Special care should be taken with stigmatizing information (as defined above), especially if someone in a </w:t>
      </w:r>
      <w:r>
        <w:rPr>
          <w:sz w:val="20"/>
          <w:szCs w:val="20"/>
        </w:rPr>
        <w:t>position</w:t>
      </w:r>
      <w:r>
        <w:rPr>
          <w:color w:val="000000"/>
          <w:sz w:val="20"/>
          <w:szCs w:val="20"/>
        </w:rPr>
        <w:t xml:space="preserve"> of power over your subjects like a manager, social worker, law enforcement official, or parent would have incentive to try to access your data.</w:t>
      </w:r>
    </w:p>
    <w:p w14:paraId="3E5A6706"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“Data owner” issues between multiple institutions involved in the same project should be clearly established.</w:t>
      </w:r>
    </w:p>
    <w:p w14:paraId="2D2F29BF"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Any restricted-use data agreements should be included with your IRB application, especially if they require IRB review before they can be executed, and you are expected to fully comply with them.</w:t>
      </w:r>
    </w:p>
    <w:p w14:paraId="056152B1" w14:textId="47489DE2"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Paper files should be kept in locked cabinets or other storage in locked offices.</w:t>
      </w:r>
    </w:p>
    <w:p w14:paraId="47DDCBE1" w14:textId="7208D08C" w:rsidR="004B4ED0" w:rsidRDefault="004B4ED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 xml:space="preserve">Artificial intelligence (AI) and human transcription services often involve researchers transferring data out of their own direct control. </w:t>
      </w:r>
      <w:r w:rsidRPr="004B4ED0">
        <w:rPr>
          <w:color w:val="000000"/>
          <w:sz w:val="20"/>
          <w:szCs w:val="20"/>
        </w:rPr>
        <w:t>Note that all Adelphi students and faculty have access to a version of Zoom that will allow them to transcribe interviews recorded using Zoom under a strict privacy policy.</w:t>
      </w:r>
      <w:r w:rsidR="004F613F">
        <w:rPr>
          <w:color w:val="000000"/>
          <w:sz w:val="20"/>
          <w:szCs w:val="20"/>
        </w:rPr>
        <w:t xml:space="preserve"> Many free publicly available online transcription services are disallowed by other universities’ IRBs and the Adelphi IRB will likely not allow them either.</w:t>
      </w:r>
    </w:p>
    <w:p w14:paraId="4E71C2D1" w14:textId="3EB5F8C3" w:rsidR="006C7AAE" w:rsidRDefault="006C7AAE"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I</w:t>
      </w:r>
      <w:r w:rsidRPr="006C7AAE">
        <w:rPr>
          <w:color w:val="000000"/>
          <w:sz w:val="20"/>
          <w:szCs w:val="20"/>
        </w:rPr>
        <w:t>t is implausible to stipulate that personal identifying information will never leave your direct control in your informed consent materials if you plan to transfer these data to a transcription service or consultant.</w:t>
      </w:r>
      <w:r w:rsidR="004F613F">
        <w:rPr>
          <w:color w:val="000000"/>
          <w:sz w:val="20"/>
          <w:szCs w:val="20"/>
        </w:rPr>
        <w:t xml:space="preserve"> You must be honest about what you will do with participants’ data on your consent form.</w:t>
      </w:r>
    </w:p>
    <w:p w14:paraId="01ADFCAA" w14:textId="59D205D9"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 xml:space="preserve">If collection of stigmatizing and </w:t>
      </w:r>
      <w:r w:rsidR="006C7AAE">
        <w:rPr>
          <w:color w:val="000000"/>
          <w:sz w:val="20"/>
          <w:szCs w:val="20"/>
        </w:rPr>
        <w:t>personal</w:t>
      </w:r>
      <w:r>
        <w:rPr>
          <w:color w:val="000000"/>
          <w:sz w:val="20"/>
          <w:szCs w:val="20"/>
        </w:rPr>
        <w:t xml:space="preserve"> identifying information is unavoidable in your study, e.g., fieldwork with MS-13 members, or your study has federal funding, then a Certificate of Confidentiality may apply to your study, see https://grants.nih.gov/policy/humansubjects/coc/what-is.htm.</w:t>
      </w:r>
    </w:p>
    <w:p w14:paraId="0AC2A741" w14:textId="77777777" w:rsidR="00B22C68" w:rsidRDefault="008B5230" w:rsidP="00357136">
      <w:pPr>
        <w:widowControl w:val="0"/>
        <w:spacing w:before="120" w:after="120"/>
      </w:pPr>
      <w:r>
        <w:rPr>
          <w:b/>
          <w:i/>
        </w:rPr>
        <w:t>For each of the following elements of your data security plan,</w:t>
      </w:r>
      <w:r>
        <w:t xml:space="preserve"> provide the real or virtual location of the physical or electronic repository, how it is secured, whether it is encrypted, and who else has access to it.</w:t>
      </w:r>
    </w:p>
    <w:p w14:paraId="68972382" w14:textId="7679B512" w:rsidR="00B22C68" w:rsidRDefault="008B5230" w:rsidP="00357136">
      <w:pPr>
        <w:widowControl w:val="0"/>
        <w:spacing w:before="120" w:after="120"/>
      </w:pPr>
      <w:r>
        <w:t>Where will you store your data while you are collecting them, e.g., a locked cabinet for field notes, a digital voice recorder for interviews, a Qualtrics server?</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194AE9D8" w14:textId="77777777" w:rsidTr="00DD4A30">
        <w:tc>
          <w:tcPr>
            <w:tcW w:w="9360" w:type="dxa"/>
            <w:shd w:val="clear" w:color="auto" w:fill="auto"/>
            <w:tcMar>
              <w:top w:w="14" w:type="dxa"/>
              <w:left w:w="14" w:type="dxa"/>
              <w:bottom w:w="14" w:type="dxa"/>
              <w:right w:w="14" w:type="dxa"/>
            </w:tcMar>
          </w:tcPr>
          <w:p w14:paraId="5052F341" w14:textId="77777777" w:rsidR="005124FD" w:rsidRDefault="005124FD" w:rsidP="00BA5592">
            <w:pPr>
              <w:widowControl w:val="0"/>
              <w:rPr>
                <w:b/>
              </w:rPr>
            </w:pPr>
          </w:p>
        </w:tc>
      </w:tr>
    </w:tbl>
    <w:p w14:paraId="150CA565" w14:textId="318290A5" w:rsidR="00B22C68" w:rsidRDefault="008B5230" w:rsidP="00357136">
      <w:pPr>
        <w:widowControl w:val="0"/>
        <w:spacing w:before="120" w:after="120"/>
      </w:pPr>
      <w:r>
        <w:t xml:space="preserve">Where will you store your data while you are actively analyzing them? This is usually your computer’s hard drive or some medium that is “mapped” to your computer. Note that </w:t>
      </w:r>
      <w:r w:rsidR="00F715F3">
        <w:t>it is implausible that you will actively analyze data on a medium where you can only upload and download files but cannot open them in a software package.</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5F7DDFFE" w14:textId="77777777" w:rsidTr="00DD4A30">
        <w:tc>
          <w:tcPr>
            <w:tcW w:w="9360" w:type="dxa"/>
            <w:shd w:val="clear" w:color="auto" w:fill="auto"/>
            <w:tcMar>
              <w:top w:w="14" w:type="dxa"/>
              <w:left w:w="14" w:type="dxa"/>
              <w:bottom w:w="14" w:type="dxa"/>
              <w:right w:w="14" w:type="dxa"/>
            </w:tcMar>
          </w:tcPr>
          <w:p w14:paraId="142EB90D" w14:textId="77777777" w:rsidR="005124FD" w:rsidRDefault="005124FD" w:rsidP="00BA5592">
            <w:pPr>
              <w:widowControl w:val="0"/>
              <w:rPr>
                <w:b/>
              </w:rPr>
            </w:pPr>
          </w:p>
        </w:tc>
      </w:tr>
    </w:tbl>
    <w:p w14:paraId="76F6FAFC" w14:textId="3FF930FB" w:rsidR="0071308E" w:rsidRDefault="0071308E" w:rsidP="0071308E">
      <w:pPr>
        <w:widowControl w:val="0"/>
        <w:spacing w:before="120" w:after="120"/>
      </w:pPr>
      <w:r>
        <w:t>Will your</w:t>
      </w:r>
      <w:r w:rsidR="007D0C95">
        <w:t xml:space="preserve"> transcription, analysis, or other handling of data involve their being sent via email, transferred to a “cloud,” or otherwise leaving your direct control?</w:t>
      </w:r>
      <w:r w:rsidR="00F715F3">
        <w:t xml:space="preserve"> </w:t>
      </w:r>
      <w:r w:rsidR="006C7AAE">
        <w:t xml:space="preserve">If so, do you plan to remove </w:t>
      </w:r>
      <w:r w:rsidR="006C7AAE">
        <w:lastRenderedPageBreak/>
        <w:t>names and other personal identifying information first, and</w:t>
      </w:r>
      <w:r w:rsidR="00D342A5">
        <w:t xml:space="preserve"> what privacy policies are in place to protect participants’ data?</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71308E" w14:paraId="47037B5C" w14:textId="77777777" w:rsidTr="00DD4A30">
        <w:tc>
          <w:tcPr>
            <w:tcW w:w="9360" w:type="dxa"/>
            <w:shd w:val="clear" w:color="auto" w:fill="auto"/>
            <w:tcMar>
              <w:top w:w="14" w:type="dxa"/>
              <w:left w:w="14" w:type="dxa"/>
              <w:bottom w:w="14" w:type="dxa"/>
              <w:right w:w="14" w:type="dxa"/>
            </w:tcMar>
          </w:tcPr>
          <w:p w14:paraId="7C078197" w14:textId="77777777" w:rsidR="0071308E" w:rsidRDefault="0071308E" w:rsidP="00A61E34">
            <w:pPr>
              <w:widowControl w:val="0"/>
              <w:rPr>
                <w:b/>
              </w:rPr>
            </w:pPr>
          </w:p>
        </w:tc>
      </w:tr>
    </w:tbl>
    <w:p w14:paraId="11530486" w14:textId="77777777" w:rsidR="00B22C68" w:rsidRDefault="008B5230" w:rsidP="00357136">
      <w:pPr>
        <w:widowControl w:val="0"/>
        <w:spacing w:before="120" w:after="120"/>
      </w:pPr>
      <w:r>
        <w:t>Where will you store data while they are in “cold storage” and you are no longer actively analyzing them? It should be somewhere they will be safe for the seven years required under Adelphi policy.</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2B2AA715" w14:textId="77777777" w:rsidTr="00DD4A30">
        <w:tc>
          <w:tcPr>
            <w:tcW w:w="9360" w:type="dxa"/>
            <w:shd w:val="clear" w:color="auto" w:fill="auto"/>
            <w:tcMar>
              <w:top w:w="14" w:type="dxa"/>
              <w:left w:w="14" w:type="dxa"/>
              <w:bottom w:w="14" w:type="dxa"/>
              <w:right w:w="14" w:type="dxa"/>
            </w:tcMar>
          </w:tcPr>
          <w:p w14:paraId="10DA8B9C" w14:textId="77777777" w:rsidR="005124FD" w:rsidRDefault="005124FD" w:rsidP="00BA5592">
            <w:pPr>
              <w:widowControl w:val="0"/>
              <w:rPr>
                <w:b/>
              </w:rPr>
            </w:pPr>
          </w:p>
        </w:tc>
      </w:tr>
    </w:tbl>
    <w:p w14:paraId="3579E8EF" w14:textId="1E588814" w:rsidR="00B22C68" w:rsidRDefault="00B22C68">
      <w:pPr>
        <w:spacing w:after="160" w:line="259" w:lineRule="auto"/>
      </w:pPr>
    </w:p>
    <w:p w14:paraId="20E9F1FE" w14:textId="77777777" w:rsidR="00B22C68" w:rsidRDefault="008B5230">
      <w:pPr>
        <w:spacing w:after="120"/>
      </w:pPr>
      <w:r>
        <w:rPr>
          <w:b/>
          <w:i/>
        </w:rPr>
        <w:t>Signature page.</w:t>
      </w:r>
      <w:r>
        <w:t xml:space="preserve"> Provide electronic signatures, with dates, of all researchers who will be working in direct contact with study participants or handling stigmatizing or restricted-use data about them, including student coders and research assistants. Coders and assistants may be added to a project later by filling out a modification form. Faculty advisors must also sign below, even if they will not be directly involved with conducting the study.</w:t>
      </w:r>
    </w:p>
    <w:p w14:paraId="49F55698" w14:textId="77777777" w:rsidR="00B22C68" w:rsidRDefault="008B5230">
      <w:r>
        <w:t>By signing below, you indicate that you have received training in human subjects protection, and that you have read and agreed to the contents of this specific proposal.</w:t>
      </w:r>
    </w:p>
    <w:p w14:paraId="6407DD55" w14:textId="77777777" w:rsidR="00B22C68" w:rsidRDefault="008B5230">
      <w:pPr>
        <w:spacing w:before="240"/>
        <w:rPr>
          <w:b/>
        </w:rPr>
      </w:pPr>
      <w:r>
        <w:rPr>
          <w:b/>
        </w:rPr>
        <w:t>Principal investigator:</w:t>
      </w:r>
    </w:p>
    <w:p w14:paraId="1CC2F719" w14:textId="77777777" w:rsidR="00B22C68" w:rsidRDefault="008B5230">
      <w:pPr>
        <w:tabs>
          <w:tab w:val="left" w:pos="6030"/>
        </w:tabs>
        <w:spacing w:before="120" w:after="120"/>
      </w:pPr>
      <w:r>
        <w:t xml:space="preserve">Print name: </w:t>
      </w:r>
      <w:r>
        <w:tab/>
        <w:t xml:space="preserve">Date: </w:t>
      </w:r>
    </w:p>
    <w:p w14:paraId="7E8E3F2A" w14:textId="77777777" w:rsidR="00B22C68" w:rsidRDefault="008B5230">
      <w:pPr>
        <w:spacing w:before="120" w:after="120"/>
      </w:pPr>
      <w:r>
        <w:t xml:space="preserve">Electronic signature (paste image in line with text): </w:t>
      </w:r>
    </w:p>
    <w:p w14:paraId="321A1A3B" w14:textId="77777777" w:rsidR="00B22C68" w:rsidRDefault="008B5230">
      <w:pPr>
        <w:spacing w:before="120" w:after="120"/>
      </w:pPr>
      <w:r>
        <w:t xml:space="preserve">Adelphi job title or student status: </w:t>
      </w:r>
    </w:p>
    <w:p w14:paraId="2E6D1989" w14:textId="77777777" w:rsidR="00B22C68" w:rsidRDefault="008B5230">
      <w:pPr>
        <w:spacing w:before="240"/>
        <w:rPr>
          <w:b/>
        </w:rPr>
      </w:pPr>
      <w:r>
        <w:rPr>
          <w:b/>
        </w:rPr>
        <w:t>Faculty Adviser (if applicable):</w:t>
      </w:r>
    </w:p>
    <w:p w14:paraId="2A7956EA" w14:textId="77777777" w:rsidR="00B22C68" w:rsidRDefault="008B5230">
      <w:pPr>
        <w:tabs>
          <w:tab w:val="left" w:pos="6030"/>
        </w:tabs>
        <w:spacing w:before="120" w:after="120"/>
      </w:pPr>
      <w:r>
        <w:t xml:space="preserve">Print name: </w:t>
      </w:r>
      <w:r>
        <w:tab/>
        <w:t xml:space="preserve">Date: </w:t>
      </w:r>
    </w:p>
    <w:p w14:paraId="0C08270D" w14:textId="77777777" w:rsidR="00B22C68" w:rsidRDefault="008B5230">
      <w:pPr>
        <w:spacing w:before="120" w:after="120"/>
      </w:pPr>
      <w:r>
        <w:t xml:space="preserve">Electronic signature (paste image in line with text): </w:t>
      </w:r>
    </w:p>
    <w:p w14:paraId="2FCEE19C" w14:textId="77777777" w:rsidR="00B22C68" w:rsidRDefault="008B5230">
      <w:pPr>
        <w:spacing w:before="120" w:after="120"/>
      </w:pPr>
      <w:r>
        <w:t xml:space="preserve">Adelphi job title: </w:t>
      </w:r>
    </w:p>
    <w:p w14:paraId="2EB1E6E1" w14:textId="77777777" w:rsidR="00B22C68" w:rsidRDefault="008B5230">
      <w:pPr>
        <w:spacing w:before="240"/>
        <w:rPr>
          <w:b/>
        </w:rPr>
      </w:pPr>
      <w:r>
        <w:rPr>
          <w:b/>
        </w:rPr>
        <w:t>Other role on project:</w:t>
      </w:r>
      <w:r>
        <w:rPr>
          <w:b/>
          <w:vertAlign w:val="superscript"/>
        </w:rPr>
        <w:footnoteReference w:id="2"/>
      </w:r>
      <w:r>
        <w:rPr>
          <w:b/>
        </w:rPr>
        <w:t xml:space="preserve"> </w:t>
      </w:r>
    </w:p>
    <w:p w14:paraId="79F30AF8" w14:textId="77777777" w:rsidR="00B22C68" w:rsidRDefault="008B5230">
      <w:pPr>
        <w:tabs>
          <w:tab w:val="left" w:pos="6030"/>
        </w:tabs>
        <w:spacing w:before="120" w:after="120"/>
      </w:pPr>
      <w:r>
        <w:t xml:space="preserve">Print name: </w:t>
      </w:r>
      <w:r>
        <w:tab/>
        <w:t xml:space="preserve">Date: </w:t>
      </w:r>
    </w:p>
    <w:p w14:paraId="7BF8C600" w14:textId="77777777" w:rsidR="00B22C68" w:rsidRDefault="008B5230">
      <w:pPr>
        <w:spacing w:before="120" w:after="120"/>
      </w:pPr>
      <w:r>
        <w:t xml:space="preserve">Electronic signature (paste image in line with text): </w:t>
      </w:r>
    </w:p>
    <w:p w14:paraId="11D0DC39" w14:textId="77777777" w:rsidR="00B22C68" w:rsidRDefault="008B5230">
      <w:pPr>
        <w:spacing w:before="120" w:after="120"/>
      </w:pPr>
      <w:r>
        <w:t xml:space="preserve">Institutional affiliation and job title or student status: </w:t>
      </w:r>
    </w:p>
    <w:p w14:paraId="149D31AE" w14:textId="77777777" w:rsidR="00B22C68" w:rsidRDefault="00B22C68">
      <w:pPr>
        <w:rPr>
          <w:b/>
        </w:rPr>
      </w:pPr>
    </w:p>
    <w:p w14:paraId="6D8791D0" w14:textId="77777777" w:rsidR="00B22C68" w:rsidRDefault="008B5230">
      <w:pPr>
        <w:spacing w:after="160" w:line="259" w:lineRule="auto"/>
      </w:pPr>
      <w:r>
        <w:br w:type="page"/>
      </w:r>
    </w:p>
    <w:tbl>
      <w:tblPr>
        <w:tblStyle w:val="a8"/>
        <w:tblW w:w="9355" w:type="dxa"/>
        <w:tblBorders>
          <w:top w:val="nil"/>
          <w:left w:val="nil"/>
          <w:bottom w:val="nil"/>
          <w:right w:val="nil"/>
          <w:insideH w:val="nil"/>
          <w:insideV w:val="nil"/>
        </w:tblBorders>
        <w:tblLayout w:type="fixed"/>
        <w:tblLook w:val="0400" w:firstRow="0" w:lastRow="0" w:firstColumn="0" w:lastColumn="0" w:noHBand="0" w:noVBand="1"/>
      </w:tblPr>
      <w:tblGrid>
        <w:gridCol w:w="625"/>
        <w:gridCol w:w="630"/>
        <w:gridCol w:w="8100"/>
      </w:tblGrid>
      <w:tr w:rsidR="00B22C68" w14:paraId="0CD3A8D8" w14:textId="77777777" w:rsidTr="00DD4A30">
        <w:tc>
          <w:tcPr>
            <w:tcW w:w="9355" w:type="dxa"/>
            <w:gridSpan w:val="3"/>
            <w:tcBorders>
              <w:bottom w:val="single" w:sz="4" w:space="0" w:color="000000"/>
            </w:tcBorders>
          </w:tcPr>
          <w:p w14:paraId="04F1BBD9" w14:textId="77777777" w:rsidR="00B22C68" w:rsidRDefault="008B5230">
            <w:pPr>
              <w:spacing w:before="120" w:after="120"/>
            </w:pPr>
            <w:r>
              <w:rPr>
                <w:b/>
              </w:rPr>
              <w:lastRenderedPageBreak/>
              <w:t xml:space="preserve">Attachments Checklist. </w:t>
            </w:r>
            <w:r>
              <w:t>Include everything in the same file if at all possible.</w:t>
            </w:r>
          </w:p>
          <w:p w14:paraId="48C01ADF" w14:textId="77777777" w:rsidR="00B22C68" w:rsidRDefault="008B5230">
            <w:pPr>
              <w:keepNext/>
              <w:spacing w:before="120" w:after="120"/>
              <w:rPr>
                <w:b/>
              </w:rPr>
            </w:pPr>
            <w:r>
              <w:rPr>
                <w:b/>
              </w:rPr>
              <w:t>Please place an X on the line for “yes” or “no” to ALL of the following.</w:t>
            </w:r>
          </w:p>
        </w:tc>
      </w:tr>
      <w:tr w:rsidR="00B22C68" w14:paraId="2880FAAD" w14:textId="77777777" w:rsidTr="00DD4A30">
        <w:tc>
          <w:tcPr>
            <w:tcW w:w="625" w:type="dxa"/>
            <w:tcBorders>
              <w:top w:val="single" w:sz="4" w:space="0" w:color="000000"/>
            </w:tcBorders>
          </w:tcPr>
          <w:p w14:paraId="2F01130D" w14:textId="77777777" w:rsidR="00B22C68" w:rsidRDefault="008B5230">
            <w:pPr>
              <w:spacing w:before="120" w:after="120"/>
              <w:rPr>
                <w:b/>
              </w:rPr>
            </w:pPr>
            <w:r>
              <w:rPr>
                <w:b/>
              </w:rPr>
              <w:t>Yes</w:t>
            </w:r>
          </w:p>
        </w:tc>
        <w:tc>
          <w:tcPr>
            <w:tcW w:w="630" w:type="dxa"/>
            <w:tcBorders>
              <w:top w:val="single" w:sz="4" w:space="0" w:color="000000"/>
            </w:tcBorders>
          </w:tcPr>
          <w:p w14:paraId="5744B67C" w14:textId="77777777" w:rsidR="00B22C68" w:rsidRDefault="008B5230">
            <w:pPr>
              <w:spacing w:before="120" w:after="120"/>
              <w:rPr>
                <w:b/>
              </w:rPr>
            </w:pPr>
            <w:r>
              <w:rPr>
                <w:b/>
              </w:rPr>
              <w:t>N/A</w:t>
            </w:r>
          </w:p>
        </w:tc>
        <w:tc>
          <w:tcPr>
            <w:tcW w:w="8100" w:type="dxa"/>
            <w:tcBorders>
              <w:top w:val="single" w:sz="4" w:space="0" w:color="000000"/>
              <w:bottom w:val="single" w:sz="4" w:space="0" w:color="000000"/>
            </w:tcBorders>
          </w:tcPr>
          <w:p w14:paraId="021987F2" w14:textId="77777777" w:rsidR="00B22C68" w:rsidRDefault="008B5230">
            <w:pPr>
              <w:spacing w:before="120" w:after="120"/>
              <w:rPr>
                <w:b/>
              </w:rPr>
            </w:pPr>
            <w:r>
              <w:rPr>
                <w:b/>
              </w:rPr>
              <w:t>Attachment</w:t>
            </w:r>
          </w:p>
        </w:tc>
      </w:tr>
      <w:tr w:rsidR="00B22C68" w14:paraId="0BDAB3A4" w14:textId="77777777" w:rsidTr="00DD4A30">
        <w:tc>
          <w:tcPr>
            <w:tcW w:w="625" w:type="dxa"/>
            <w:tcBorders>
              <w:top w:val="single" w:sz="4" w:space="0" w:color="000000"/>
            </w:tcBorders>
          </w:tcPr>
          <w:p w14:paraId="771D7552" w14:textId="77777777" w:rsidR="00B22C68" w:rsidRDefault="008B5230">
            <w:pPr>
              <w:keepNext/>
              <w:spacing w:before="120" w:after="120"/>
            </w:pPr>
            <w:r>
              <w:rPr>
                <w:b/>
                <w:u w:val="single"/>
              </w:rPr>
              <w:t>___</w:t>
            </w:r>
          </w:p>
        </w:tc>
        <w:tc>
          <w:tcPr>
            <w:tcW w:w="630" w:type="dxa"/>
            <w:tcBorders>
              <w:top w:val="single" w:sz="4" w:space="0" w:color="000000"/>
            </w:tcBorders>
          </w:tcPr>
          <w:p w14:paraId="402ABDA8" w14:textId="77777777" w:rsidR="00B22C68" w:rsidRDefault="008B5230">
            <w:pPr>
              <w:keepNext/>
              <w:spacing w:before="120" w:after="120"/>
            </w:pPr>
            <w:r>
              <w:rPr>
                <w:b/>
                <w:u w:val="single"/>
              </w:rPr>
              <w:t>___</w:t>
            </w:r>
          </w:p>
        </w:tc>
        <w:tc>
          <w:tcPr>
            <w:tcW w:w="8100" w:type="dxa"/>
            <w:tcBorders>
              <w:top w:val="single" w:sz="4" w:space="0" w:color="000000"/>
            </w:tcBorders>
          </w:tcPr>
          <w:p w14:paraId="42BA9B0A" w14:textId="77777777" w:rsidR="00B22C68" w:rsidRDefault="008B5230">
            <w:pPr>
              <w:spacing w:before="120" w:after="120"/>
            </w:pPr>
            <w:r>
              <w:t>Current human subjects protection training certificates for all researchers.</w:t>
            </w:r>
          </w:p>
        </w:tc>
      </w:tr>
      <w:tr w:rsidR="00B22C68" w14:paraId="46DDE277" w14:textId="77777777" w:rsidTr="00DD4A30">
        <w:tc>
          <w:tcPr>
            <w:tcW w:w="625" w:type="dxa"/>
          </w:tcPr>
          <w:p w14:paraId="602A485C" w14:textId="77777777" w:rsidR="00B22C68" w:rsidRDefault="008B5230">
            <w:pPr>
              <w:keepNext/>
              <w:spacing w:before="120" w:after="120"/>
            </w:pPr>
            <w:r>
              <w:rPr>
                <w:b/>
                <w:u w:val="single"/>
              </w:rPr>
              <w:t>___</w:t>
            </w:r>
          </w:p>
        </w:tc>
        <w:tc>
          <w:tcPr>
            <w:tcW w:w="630" w:type="dxa"/>
          </w:tcPr>
          <w:p w14:paraId="5126CA96" w14:textId="77777777" w:rsidR="00B22C68" w:rsidRDefault="008B5230">
            <w:pPr>
              <w:keepNext/>
              <w:spacing w:before="120" w:after="120"/>
            </w:pPr>
            <w:r>
              <w:rPr>
                <w:b/>
                <w:u w:val="single"/>
              </w:rPr>
              <w:t>___</w:t>
            </w:r>
          </w:p>
        </w:tc>
        <w:tc>
          <w:tcPr>
            <w:tcW w:w="8100" w:type="dxa"/>
          </w:tcPr>
          <w:p w14:paraId="5836BC2D" w14:textId="77777777" w:rsidR="00B22C68" w:rsidRDefault="008B5230">
            <w:pPr>
              <w:spacing w:before="120" w:after="120"/>
            </w:pPr>
            <w:r>
              <w:t>Recruitment / Solicitation Materials (letters, flyers, postings, scripts)</w:t>
            </w:r>
          </w:p>
        </w:tc>
      </w:tr>
      <w:tr w:rsidR="00B22C68" w14:paraId="47D79066" w14:textId="77777777" w:rsidTr="00DD4A30">
        <w:tc>
          <w:tcPr>
            <w:tcW w:w="625" w:type="dxa"/>
          </w:tcPr>
          <w:p w14:paraId="4945BA15" w14:textId="77777777" w:rsidR="00B22C68" w:rsidRDefault="008B5230">
            <w:pPr>
              <w:keepNext/>
              <w:spacing w:before="120" w:after="120"/>
            </w:pPr>
            <w:r>
              <w:rPr>
                <w:b/>
                <w:u w:val="single"/>
              </w:rPr>
              <w:t>___</w:t>
            </w:r>
          </w:p>
        </w:tc>
        <w:tc>
          <w:tcPr>
            <w:tcW w:w="630" w:type="dxa"/>
          </w:tcPr>
          <w:p w14:paraId="1300A314" w14:textId="77777777" w:rsidR="00B22C68" w:rsidRDefault="008B5230">
            <w:pPr>
              <w:keepNext/>
              <w:spacing w:before="120" w:after="120"/>
            </w:pPr>
            <w:r>
              <w:rPr>
                <w:b/>
                <w:u w:val="single"/>
              </w:rPr>
              <w:t>___</w:t>
            </w:r>
          </w:p>
        </w:tc>
        <w:tc>
          <w:tcPr>
            <w:tcW w:w="8100" w:type="dxa"/>
          </w:tcPr>
          <w:p w14:paraId="1A7CFBE0" w14:textId="70908B4D" w:rsidR="00B22C68" w:rsidRDefault="008B5230">
            <w:pPr>
              <w:spacing w:before="120" w:after="120"/>
            </w:pPr>
            <w:r>
              <w:t xml:space="preserve">Informed Consent text or formatted documents, as applicable. All consent materials should include the following statement: “This research has been reviewed and approved by the Adelphi University Institutional Review Board.  If you have any questions, concerns or comments, please contact the </w:t>
            </w:r>
            <w:r w:rsidR="0071777D" w:rsidRPr="0071777D">
              <w:t xml:space="preserve">please contact Dr. Carolyn Springer, chair of the IRB, at 516.877.4753 or </w:t>
            </w:r>
            <w:hyperlink r:id="rId12" w:history="1">
              <w:r w:rsidR="0071777D" w:rsidRPr="009125A4">
                <w:rPr>
                  <w:rStyle w:val="Hyperlink"/>
                </w:rPr>
                <w:t>springer@adelphi.edu</w:t>
              </w:r>
            </w:hyperlink>
            <w:r w:rsidR="0071777D">
              <w:t xml:space="preserve"> </w:t>
            </w:r>
            <w:r w:rsidR="0071777D" w:rsidRPr="0071777D">
              <w:t xml:space="preserve">or Dr. Dawn Grzan, IRB administrator at 516.877.3161 or </w:t>
            </w:r>
            <w:hyperlink r:id="rId13" w:history="1">
              <w:r w:rsidR="0071777D" w:rsidRPr="009125A4">
                <w:rPr>
                  <w:rStyle w:val="Hyperlink"/>
                </w:rPr>
                <w:t>dgrzan@adelphi.edu</w:t>
              </w:r>
            </w:hyperlink>
            <w:r w:rsidR="0071777D">
              <w:t>.</w:t>
            </w:r>
            <w:r>
              <w:t>”</w:t>
            </w:r>
          </w:p>
        </w:tc>
      </w:tr>
      <w:tr w:rsidR="00B22C68" w14:paraId="2C772143" w14:textId="77777777" w:rsidTr="00DD4A30">
        <w:tc>
          <w:tcPr>
            <w:tcW w:w="625" w:type="dxa"/>
          </w:tcPr>
          <w:p w14:paraId="33CB7298" w14:textId="77777777" w:rsidR="00B22C68" w:rsidRDefault="008B5230">
            <w:pPr>
              <w:keepNext/>
              <w:spacing w:before="120" w:after="120"/>
            </w:pPr>
            <w:r>
              <w:rPr>
                <w:b/>
                <w:u w:val="single"/>
              </w:rPr>
              <w:t>___</w:t>
            </w:r>
          </w:p>
        </w:tc>
        <w:tc>
          <w:tcPr>
            <w:tcW w:w="630" w:type="dxa"/>
          </w:tcPr>
          <w:p w14:paraId="1EF80D62" w14:textId="77777777" w:rsidR="00B22C68" w:rsidRDefault="008B5230">
            <w:pPr>
              <w:keepNext/>
              <w:spacing w:before="120" w:after="120"/>
            </w:pPr>
            <w:r>
              <w:rPr>
                <w:b/>
                <w:u w:val="single"/>
              </w:rPr>
              <w:t>___</w:t>
            </w:r>
          </w:p>
        </w:tc>
        <w:tc>
          <w:tcPr>
            <w:tcW w:w="8100" w:type="dxa"/>
          </w:tcPr>
          <w:p w14:paraId="2D262C1D" w14:textId="77777777" w:rsidR="00B22C68" w:rsidRDefault="008B5230">
            <w:pPr>
              <w:spacing w:before="120" w:after="120"/>
            </w:pPr>
            <w:r>
              <w:t>Parental permission &amp; child assent</w:t>
            </w:r>
          </w:p>
        </w:tc>
      </w:tr>
      <w:tr w:rsidR="00B22C68" w14:paraId="555C513D" w14:textId="77777777" w:rsidTr="00DD4A30">
        <w:tc>
          <w:tcPr>
            <w:tcW w:w="625" w:type="dxa"/>
          </w:tcPr>
          <w:p w14:paraId="7143E12D" w14:textId="77777777" w:rsidR="00B22C68" w:rsidRDefault="008B5230">
            <w:pPr>
              <w:keepNext/>
              <w:spacing w:before="120" w:after="120"/>
            </w:pPr>
            <w:r>
              <w:rPr>
                <w:b/>
                <w:u w:val="single"/>
              </w:rPr>
              <w:t>___</w:t>
            </w:r>
          </w:p>
        </w:tc>
        <w:tc>
          <w:tcPr>
            <w:tcW w:w="630" w:type="dxa"/>
          </w:tcPr>
          <w:p w14:paraId="54227362" w14:textId="77777777" w:rsidR="00B22C68" w:rsidRDefault="008B5230">
            <w:pPr>
              <w:keepNext/>
              <w:spacing w:before="120" w:after="120"/>
            </w:pPr>
            <w:r>
              <w:rPr>
                <w:b/>
                <w:u w:val="single"/>
              </w:rPr>
              <w:t>___</w:t>
            </w:r>
          </w:p>
        </w:tc>
        <w:tc>
          <w:tcPr>
            <w:tcW w:w="8100" w:type="dxa"/>
          </w:tcPr>
          <w:p w14:paraId="48B15024" w14:textId="77777777" w:rsidR="00B22C68" w:rsidRDefault="008B5230">
            <w:pPr>
              <w:spacing w:before="120" w:after="120"/>
            </w:pPr>
            <w:r>
              <w:t>Survey items, including fixed-choice responses, and free-response survey questions</w:t>
            </w:r>
          </w:p>
        </w:tc>
      </w:tr>
      <w:tr w:rsidR="00B22C68" w14:paraId="1CCB5DFF" w14:textId="77777777" w:rsidTr="00DD4A30">
        <w:tc>
          <w:tcPr>
            <w:tcW w:w="625" w:type="dxa"/>
          </w:tcPr>
          <w:p w14:paraId="51A57B08" w14:textId="77777777" w:rsidR="00B22C68" w:rsidRDefault="008B5230">
            <w:pPr>
              <w:keepNext/>
              <w:spacing w:before="120" w:after="120"/>
            </w:pPr>
            <w:r>
              <w:rPr>
                <w:b/>
                <w:u w:val="single"/>
              </w:rPr>
              <w:t>___</w:t>
            </w:r>
          </w:p>
        </w:tc>
        <w:tc>
          <w:tcPr>
            <w:tcW w:w="630" w:type="dxa"/>
          </w:tcPr>
          <w:p w14:paraId="546DD4FF" w14:textId="77777777" w:rsidR="00B22C68" w:rsidRDefault="008B5230">
            <w:pPr>
              <w:keepNext/>
              <w:spacing w:before="120" w:after="120"/>
            </w:pPr>
            <w:r>
              <w:rPr>
                <w:b/>
                <w:u w:val="single"/>
              </w:rPr>
              <w:t>___</w:t>
            </w:r>
          </w:p>
        </w:tc>
        <w:tc>
          <w:tcPr>
            <w:tcW w:w="8100" w:type="dxa"/>
          </w:tcPr>
          <w:p w14:paraId="1491147B" w14:textId="77777777" w:rsidR="00B22C68" w:rsidRDefault="008B5230">
            <w:pPr>
              <w:spacing w:before="120" w:after="120"/>
            </w:pPr>
            <w:r>
              <w:t>Schedules and scripts for focus groups and qualitative interviews</w:t>
            </w:r>
          </w:p>
        </w:tc>
      </w:tr>
      <w:tr w:rsidR="00B22C68" w14:paraId="57A181F3" w14:textId="77777777" w:rsidTr="00DD4A30">
        <w:tc>
          <w:tcPr>
            <w:tcW w:w="625" w:type="dxa"/>
          </w:tcPr>
          <w:p w14:paraId="40E1B2AA" w14:textId="77777777" w:rsidR="00B22C68" w:rsidRDefault="008B5230">
            <w:pPr>
              <w:keepNext/>
              <w:spacing w:before="120" w:after="120"/>
            </w:pPr>
            <w:r>
              <w:rPr>
                <w:b/>
                <w:u w:val="single"/>
              </w:rPr>
              <w:t>___</w:t>
            </w:r>
          </w:p>
        </w:tc>
        <w:tc>
          <w:tcPr>
            <w:tcW w:w="630" w:type="dxa"/>
          </w:tcPr>
          <w:p w14:paraId="2D8FF1FC" w14:textId="77777777" w:rsidR="00B22C68" w:rsidRDefault="008B5230">
            <w:pPr>
              <w:keepNext/>
              <w:spacing w:before="120" w:after="120"/>
            </w:pPr>
            <w:r>
              <w:rPr>
                <w:b/>
                <w:u w:val="single"/>
              </w:rPr>
              <w:t>___</w:t>
            </w:r>
          </w:p>
        </w:tc>
        <w:tc>
          <w:tcPr>
            <w:tcW w:w="8100" w:type="dxa"/>
          </w:tcPr>
          <w:p w14:paraId="06431C4E" w14:textId="77777777" w:rsidR="00B22C68" w:rsidRDefault="008B5230">
            <w:pPr>
              <w:spacing w:before="120" w:after="120"/>
            </w:pPr>
            <w:r>
              <w:t>Letters of cooperation from any external organization or entity (including listservs) which are involved with the proposal, including subject recruitment. Note: evidence of registration with Adelphi’s ORAP does not need to be attached)</w:t>
            </w:r>
          </w:p>
        </w:tc>
      </w:tr>
      <w:tr w:rsidR="00B22C68" w14:paraId="43DBC43F" w14:textId="77777777" w:rsidTr="00DD4A30">
        <w:tc>
          <w:tcPr>
            <w:tcW w:w="625" w:type="dxa"/>
          </w:tcPr>
          <w:p w14:paraId="6A032828" w14:textId="77777777" w:rsidR="00B22C68" w:rsidRDefault="008B5230">
            <w:pPr>
              <w:keepNext/>
              <w:spacing w:before="120" w:after="120"/>
            </w:pPr>
            <w:r>
              <w:rPr>
                <w:b/>
                <w:u w:val="single"/>
              </w:rPr>
              <w:t>___</w:t>
            </w:r>
          </w:p>
        </w:tc>
        <w:tc>
          <w:tcPr>
            <w:tcW w:w="630" w:type="dxa"/>
          </w:tcPr>
          <w:p w14:paraId="1628816B" w14:textId="77777777" w:rsidR="00B22C68" w:rsidRDefault="008B5230">
            <w:pPr>
              <w:keepNext/>
              <w:spacing w:before="120" w:after="120"/>
            </w:pPr>
            <w:r>
              <w:rPr>
                <w:b/>
                <w:u w:val="single"/>
              </w:rPr>
              <w:t>___</w:t>
            </w:r>
          </w:p>
        </w:tc>
        <w:tc>
          <w:tcPr>
            <w:tcW w:w="8100" w:type="dxa"/>
          </w:tcPr>
          <w:p w14:paraId="2AF99527" w14:textId="77777777" w:rsidR="00B22C68" w:rsidRDefault="008B5230">
            <w:pPr>
              <w:spacing w:before="120" w:after="120"/>
            </w:pPr>
            <w:r>
              <w:t xml:space="preserve">IRB approvals from cooperating institutions </w:t>
            </w:r>
          </w:p>
        </w:tc>
      </w:tr>
      <w:tr w:rsidR="00B22C68" w14:paraId="702BA5A3" w14:textId="77777777" w:rsidTr="00DD4A30">
        <w:tc>
          <w:tcPr>
            <w:tcW w:w="625" w:type="dxa"/>
          </w:tcPr>
          <w:p w14:paraId="61047EE0" w14:textId="77777777" w:rsidR="00B22C68" w:rsidRDefault="008B5230">
            <w:pPr>
              <w:keepNext/>
              <w:spacing w:before="120" w:after="120"/>
            </w:pPr>
            <w:r>
              <w:rPr>
                <w:b/>
                <w:u w:val="single"/>
              </w:rPr>
              <w:t>___</w:t>
            </w:r>
          </w:p>
        </w:tc>
        <w:tc>
          <w:tcPr>
            <w:tcW w:w="630" w:type="dxa"/>
          </w:tcPr>
          <w:p w14:paraId="048436FD" w14:textId="77777777" w:rsidR="00B22C68" w:rsidRDefault="008B5230">
            <w:pPr>
              <w:keepNext/>
              <w:spacing w:before="120" w:after="120"/>
            </w:pPr>
            <w:r>
              <w:rPr>
                <w:b/>
                <w:u w:val="single"/>
              </w:rPr>
              <w:t>___</w:t>
            </w:r>
          </w:p>
        </w:tc>
        <w:tc>
          <w:tcPr>
            <w:tcW w:w="8100" w:type="dxa"/>
          </w:tcPr>
          <w:p w14:paraId="5F3E32B1" w14:textId="77777777" w:rsidR="00B22C68" w:rsidRDefault="008B5230">
            <w:pPr>
              <w:spacing w:before="120" w:after="120"/>
            </w:pPr>
            <w:r>
              <w:t>Letters authorizing the use of existing secondary data.</w:t>
            </w:r>
          </w:p>
        </w:tc>
      </w:tr>
      <w:tr w:rsidR="00B22C68" w14:paraId="5DCFBC66" w14:textId="77777777" w:rsidTr="00DD4A30">
        <w:tc>
          <w:tcPr>
            <w:tcW w:w="625" w:type="dxa"/>
            <w:tcBorders>
              <w:bottom w:val="single" w:sz="4" w:space="0" w:color="000000"/>
            </w:tcBorders>
          </w:tcPr>
          <w:p w14:paraId="557E4949" w14:textId="77777777" w:rsidR="00B22C68" w:rsidRDefault="008B5230">
            <w:pPr>
              <w:keepNext/>
              <w:spacing w:before="120" w:after="120"/>
            </w:pPr>
            <w:r>
              <w:rPr>
                <w:b/>
                <w:u w:val="single"/>
              </w:rPr>
              <w:t>___</w:t>
            </w:r>
          </w:p>
        </w:tc>
        <w:tc>
          <w:tcPr>
            <w:tcW w:w="630" w:type="dxa"/>
            <w:tcBorders>
              <w:bottom w:val="single" w:sz="4" w:space="0" w:color="000000"/>
            </w:tcBorders>
          </w:tcPr>
          <w:p w14:paraId="68CE6516" w14:textId="77777777" w:rsidR="00B22C68" w:rsidRDefault="008B5230">
            <w:pPr>
              <w:keepNext/>
              <w:spacing w:before="120" w:after="120"/>
            </w:pPr>
            <w:r>
              <w:rPr>
                <w:b/>
                <w:u w:val="single"/>
              </w:rPr>
              <w:t>___</w:t>
            </w:r>
          </w:p>
        </w:tc>
        <w:tc>
          <w:tcPr>
            <w:tcW w:w="8100" w:type="dxa"/>
            <w:tcBorders>
              <w:bottom w:val="single" w:sz="4" w:space="0" w:color="000000"/>
            </w:tcBorders>
          </w:tcPr>
          <w:p w14:paraId="5108E897" w14:textId="77777777" w:rsidR="00B22C68" w:rsidRDefault="008B5230">
            <w:pPr>
              <w:spacing w:before="120" w:after="120"/>
            </w:pPr>
            <w:r>
              <w:t>Any other information that is relevant to the application.</w:t>
            </w:r>
          </w:p>
        </w:tc>
      </w:tr>
    </w:tbl>
    <w:p w14:paraId="057B8334" w14:textId="77777777" w:rsidR="00B22C68" w:rsidRDefault="00B22C68"/>
    <w:sectPr w:rsidR="00B22C68">
      <w:headerReference w:type="default" r:id="rId14"/>
      <w:footerReference w:type="default" r:id="rId15"/>
      <w:head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B3A8" w14:textId="77777777" w:rsidR="006F3C13" w:rsidRDefault="006F3C13">
      <w:r>
        <w:separator/>
      </w:r>
    </w:p>
  </w:endnote>
  <w:endnote w:type="continuationSeparator" w:id="0">
    <w:p w14:paraId="681FBFB6" w14:textId="77777777" w:rsidR="006F3C13" w:rsidRDefault="006F3C13">
      <w:r>
        <w:continuationSeparator/>
      </w:r>
    </w:p>
  </w:endnote>
  <w:endnote w:type="continuationNotice" w:id="1">
    <w:p w14:paraId="247BE70F" w14:textId="77777777" w:rsidR="006F3C13" w:rsidRDefault="006F3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F562" w14:textId="77777777" w:rsidR="00B57A42" w:rsidRDefault="00B5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FE48" w14:textId="77777777" w:rsidR="006F3C13" w:rsidRDefault="006F3C13">
      <w:r>
        <w:separator/>
      </w:r>
    </w:p>
  </w:footnote>
  <w:footnote w:type="continuationSeparator" w:id="0">
    <w:p w14:paraId="3638EFB2" w14:textId="77777777" w:rsidR="006F3C13" w:rsidRDefault="006F3C13">
      <w:r>
        <w:continuationSeparator/>
      </w:r>
    </w:p>
  </w:footnote>
  <w:footnote w:type="continuationNotice" w:id="1">
    <w:p w14:paraId="3F02C404" w14:textId="77777777" w:rsidR="006F3C13" w:rsidRDefault="006F3C13"/>
  </w:footnote>
  <w:footnote w:id="2">
    <w:p w14:paraId="1B15BFC0" w14:textId="77777777" w:rsidR="00B22C68" w:rsidRDefault="008B523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Cut and paste to make as many of these as you need, or delete this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FE7A" w14:textId="7E49A363" w:rsidR="00B22C68" w:rsidRDefault="008B5230">
    <w:pPr>
      <w:pBdr>
        <w:top w:val="nil"/>
        <w:left w:val="nil"/>
        <w:bottom w:val="nil"/>
        <w:right w:val="nil"/>
        <w:between w:val="nil"/>
      </w:pBdr>
      <w:tabs>
        <w:tab w:val="center" w:pos="4680"/>
        <w:tab w:val="right" w:pos="9360"/>
      </w:tabs>
      <w:rPr>
        <w:color w:val="000000"/>
      </w:rPr>
    </w:pPr>
    <w:r>
      <w:rPr>
        <w:color w:val="000000"/>
      </w:rPr>
      <w:t>Adelphi Institutional Review Board – Human Subjects Research Review Form</w:t>
    </w:r>
    <w:r>
      <w:rPr>
        <w:color w:val="000000"/>
      </w:rPr>
      <w:tab/>
    </w:r>
    <w:r>
      <w:rPr>
        <w:color w:val="000000"/>
      </w:rPr>
      <w:fldChar w:fldCharType="begin"/>
    </w:r>
    <w:r>
      <w:rPr>
        <w:color w:val="000000"/>
      </w:rPr>
      <w:instrText>PAGE</w:instrText>
    </w:r>
    <w:r>
      <w:rPr>
        <w:color w:val="000000"/>
      </w:rPr>
      <w:fldChar w:fldCharType="separate"/>
    </w:r>
    <w:r w:rsidR="00B164B1">
      <w:rPr>
        <w:noProof/>
        <w:color w:val="000000"/>
      </w:rPr>
      <w:t>8</w:t>
    </w:r>
    <w:r>
      <w:rPr>
        <w:color w:val="000000"/>
      </w:rPr>
      <w:fldChar w:fldCharType="end"/>
    </w:r>
  </w:p>
  <w:p w14:paraId="4E7457F9" w14:textId="77777777" w:rsidR="00B22C68" w:rsidRDefault="00B22C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1AE" w14:textId="77777777" w:rsidR="00B22C68" w:rsidRDefault="008B5230">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A340B2C" wp14:editId="599D62E3">
          <wp:extent cx="2215587" cy="44311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15587" cy="443118"/>
                  </a:xfrm>
                  <a:prstGeom prst="rect">
                    <a:avLst/>
                  </a:prstGeom>
                  <a:ln/>
                </pic:spPr>
              </pic:pic>
            </a:graphicData>
          </a:graphic>
        </wp:inline>
      </w:drawing>
    </w:r>
    <w:r>
      <w:rPr>
        <w:color w:val="000000"/>
      </w:rPr>
      <w:tab/>
    </w:r>
    <w:r>
      <w:rPr>
        <w:color w:val="000000"/>
      </w:rPr>
      <w:tab/>
    </w:r>
    <w:r>
      <w:rPr>
        <w:noProof/>
        <w:color w:val="000000"/>
      </w:rPr>
      <w:drawing>
        <wp:inline distT="114300" distB="114300" distL="114300" distR="114300" wp14:anchorId="05E77862" wp14:editId="1C01F9E2">
          <wp:extent cx="2900363" cy="3934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900363" cy="3934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D74E7"/>
    <w:multiLevelType w:val="multilevel"/>
    <w:tmpl w:val="40CAF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7F246E"/>
    <w:multiLevelType w:val="multilevel"/>
    <w:tmpl w:val="85CA3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AD4BDD"/>
    <w:multiLevelType w:val="hybridMultilevel"/>
    <w:tmpl w:val="468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34969"/>
    <w:multiLevelType w:val="hybridMultilevel"/>
    <w:tmpl w:val="ED4C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063004">
    <w:abstractNumId w:val="1"/>
  </w:num>
  <w:num w:numId="2" w16cid:durableId="35469358">
    <w:abstractNumId w:val="0"/>
  </w:num>
  <w:num w:numId="3" w16cid:durableId="921765480">
    <w:abstractNumId w:val="3"/>
  </w:num>
  <w:num w:numId="4" w16cid:durableId="44716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FC7F3A2-816E-4538-BDD3-4E6ABC8D0EF1}"/>
    <w:docVar w:name="dgnword-eventsink" w:val="2026924954416"/>
  </w:docVars>
  <w:rsids>
    <w:rsidRoot w:val="00B22C68"/>
    <w:rsid w:val="00056297"/>
    <w:rsid w:val="00072244"/>
    <w:rsid w:val="000C43F4"/>
    <w:rsid w:val="000D5891"/>
    <w:rsid w:val="0010452E"/>
    <w:rsid w:val="00136427"/>
    <w:rsid w:val="0014639A"/>
    <w:rsid w:val="001A54A7"/>
    <w:rsid w:val="001F183A"/>
    <w:rsid w:val="0020027B"/>
    <w:rsid w:val="00263CBC"/>
    <w:rsid w:val="002B4F14"/>
    <w:rsid w:val="003008BB"/>
    <w:rsid w:val="003422AF"/>
    <w:rsid w:val="00342D61"/>
    <w:rsid w:val="00357136"/>
    <w:rsid w:val="003969B3"/>
    <w:rsid w:val="003A2294"/>
    <w:rsid w:val="003B42A4"/>
    <w:rsid w:val="003D3E07"/>
    <w:rsid w:val="003E1C87"/>
    <w:rsid w:val="00407358"/>
    <w:rsid w:val="00442D34"/>
    <w:rsid w:val="00446E8E"/>
    <w:rsid w:val="00451A15"/>
    <w:rsid w:val="00462C77"/>
    <w:rsid w:val="004B4ED0"/>
    <w:rsid w:val="004F2369"/>
    <w:rsid w:val="004F613F"/>
    <w:rsid w:val="0050187C"/>
    <w:rsid w:val="005124FD"/>
    <w:rsid w:val="00514A34"/>
    <w:rsid w:val="005224BB"/>
    <w:rsid w:val="005513C4"/>
    <w:rsid w:val="005605B8"/>
    <w:rsid w:val="0059083A"/>
    <w:rsid w:val="005C3ACB"/>
    <w:rsid w:val="005F668A"/>
    <w:rsid w:val="006123AD"/>
    <w:rsid w:val="006242D9"/>
    <w:rsid w:val="006341C4"/>
    <w:rsid w:val="00634FF0"/>
    <w:rsid w:val="00651D91"/>
    <w:rsid w:val="00656F84"/>
    <w:rsid w:val="0066108F"/>
    <w:rsid w:val="006804E4"/>
    <w:rsid w:val="006A11B1"/>
    <w:rsid w:val="006C7AAE"/>
    <w:rsid w:val="006F3C13"/>
    <w:rsid w:val="006F5417"/>
    <w:rsid w:val="00706C66"/>
    <w:rsid w:val="0071308E"/>
    <w:rsid w:val="0071777D"/>
    <w:rsid w:val="00721CB1"/>
    <w:rsid w:val="007579FB"/>
    <w:rsid w:val="007824C8"/>
    <w:rsid w:val="00782ED4"/>
    <w:rsid w:val="007D0C95"/>
    <w:rsid w:val="0081522F"/>
    <w:rsid w:val="00892A5D"/>
    <w:rsid w:val="008B5230"/>
    <w:rsid w:val="008F08EF"/>
    <w:rsid w:val="009148BF"/>
    <w:rsid w:val="00922DB5"/>
    <w:rsid w:val="009424CF"/>
    <w:rsid w:val="009B015D"/>
    <w:rsid w:val="009C7D8E"/>
    <w:rsid w:val="009E4059"/>
    <w:rsid w:val="00A01C71"/>
    <w:rsid w:val="00A93427"/>
    <w:rsid w:val="00AA440A"/>
    <w:rsid w:val="00B164B1"/>
    <w:rsid w:val="00B22C68"/>
    <w:rsid w:val="00B24242"/>
    <w:rsid w:val="00B54266"/>
    <w:rsid w:val="00B57A42"/>
    <w:rsid w:val="00B7139B"/>
    <w:rsid w:val="00BA6683"/>
    <w:rsid w:val="00BB6661"/>
    <w:rsid w:val="00BC2328"/>
    <w:rsid w:val="00BC3E8A"/>
    <w:rsid w:val="00BD3874"/>
    <w:rsid w:val="00BE32AB"/>
    <w:rsid w:val="00C018E0"/>
    <w:rsid w:val="00C139CE"/>
    <w:rsid w:val="00C2673D"/>
    <w:rsid w:val="00C7155D"/>
    <w:rsid w:val="00C76C35"/>
    <w:rsid w:val="00C85F4D"/>
    <w:rsid w:val="00CC5979"/>
    <w:rsid w:val="00CC7DDD"/>
    <w:rsid w:val="00D072D2"/>
    <w:rsid w:val="00D342A5"/>
    <w:rsid w:val="00D878B9"/>
    <w:rsid w:val="00DD08FE"/>
    <w:rsid w:val="00DD4A30"/>
    <w:rsid w:val="00DD7CA7"/>
    <w:rsid w:val="00E01200"/>
    <w:rsid w:val="00E07462"/>
    <w:rsid w:val="00E22A17"/>
    <w:rsid w:val="00E37FF4"/>
    <w:rsid w:val="00E47C87"/>
    <w:rsid w:val="00EA0010"/>
    <w:rsid w:val="00EC2FCD"/>
    <w:rsid w:val="00ED0D5A"/>
    <w:rsid w:val="00EF0066"/>
    <w:rsid w:val="00F05179"/>
    <w:rsid w:val="00F07AB8"/>
    <w:rsid w:val="00F57A95"/>
    <w:rsid w:val="00F61C21"/>
    <w:rsid w:val="00F715F3"/>
    <w:rsid w:val="00F8705C"/>
    <w:rsid w:val="00FA6612"/>
    <w:rsid w:val="00FD3134"/>
    <w:rsid w:val="00FF08BD"/>
    <w:rsid w:val="00FF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CABA"/>
  <w15:docId w15:val="{88CC95C5-843B-44D7-98E5-6A95BC6C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5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30"/>
    <w:rPr>
      <w:rFonts w:ascii="Segoe UI" w:hAnsi="Segoe UI" w:cs="Segoe UI"/>
      <w:sz w:val="18"/>
      <w:szCs w:val="18"/>
    </w:rPr>
  </w:style>
  <w:style w:type="paragraph" w:styleId="Revision">
    <w:name w:val="Revision"/>
    <w:hidden/>
    <w:uiPriority w:val="99"/>
    <w:semiHidden/>
    <w:rsid w:val="0050187C"/>
  </w:style>
  <w:style w:type="paragraph" w:styleId="FootnoteText">
    <w:name w:val="footnote text"/>
    <w:basedOn w:val="Normal"/>
    <w:link w:val="FootnoteTextChar"/>
    <w:uiPriority w:val="99"/>
    <w:semiHidden/>
    <w:unhideWhenUsed/>
    <w:rsid w:val="00CC5979"/>
    <w:rPr>
      <w:sz w:val="20"/>
      <w:szCs w:val="20"/>
    </w:rPr>
  </w:style>
  <w:style w:type="character" w:customStyle="1" w:styleId="FootnoteTextChar">
    <w:name w:val="Footnote Text Char"/>
    <w:basedOn w:val="DefaultParagraphFont"/>
    <w:link w:val="FootnoteText"/>
    <w:uiPriority w:val="99"/>
    <w:semiHidden/>
    <w:rsid w:val="00CC5979"/>
    <w:rPr>
      <w:sz w:val="20"/>
      <w:szCs w:val="20"/>
    </w:rPr>
  </w:style>
  <w:style w:type="character" w:styleId="FootnoteReference">
    <w:name w:val="footnote reference"/>
    <w:basedOn w:val="DefaultParagraphFont"/>
    <w:uiPriority w:val="99"/>
    <w:semiHidden/>
    <w:unhideWhenUsed/>
    <w:rsid w:val="00CC5979"/>
    <w:rPr>
      <w:vertAlign w:val="superscript"/>
    </w:rPr>
  </w:style>
  <w:style w:type="character" w:styleId="Hyperlink">
    <w:name w:val="Hyperlink"/>
    <w:basedOn w:val="DefaultParagraphFont"/>
    <w:uiPriority w:val="99"/>
    <w:unhideWhenUsed/>
    <w:rsid w:val="003969B3"/>
    <w:rPr>
      <w:color w:val="0000FF" w:themeColor="hyperlink"/>
      <w:u w:val="single"/>
    </w:rPr>
  </w:style>
  <w:style w:type="character" w:customStyle="1" w:styleId="UnresolvedMention1">
    <w:name w:val="Unresolved Mention1"/>
    <w:basedOn w:val="DefaultParagraphFont"/>
    <w:uiPriority w:val="99"/>
    <w:semiHidden/>
    <w:unhideWhenUsed/>
    <w:rsid w:val="003969B3"/>
    <w:rPr>
      <w:color w:val="605E5C"/>
      <w:shd w:val="clear" w:color="auto" w:fill="E1DFDD"/>
    </w:rPr>
  </w:style>
  <w:style w:type="paragraph" w:styleId="ListParagraph">
    <w:name w:val="List Paragraph"/>
    <w:basedOn w:val="Normal"/>
    <w:uiPriority w:val="34"/>
    <w:qFormat/>
    <w:rsid w:val="003D3E07"/>
    <w:pPr>
      <w:ind w:left="720"/>
      <w:contextualSpacing/>
    </w:pPr>
  </w:style>
  <w:style w:type="table" w:styleId="TableGrid">
    <w:name w:val="Table Grid"/>
    <w:basedOn w:val="TableNormal"/>
    <w:uiPriority w:val="39"/>
    <w:rsid w:val="0078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0D5A"/>
    <w:rPr>
      <w:color w:val="605E5C"/>
      <w:shd w:val="clear" w:color="auto" w:fill="E1DFDD"/>
    </w:rPr>
  </w:style>
  <w:style w:type="character" w:styleId="FollowedHyperlink">
    <w:name w:val="FollowedHyperlink"/>
    <w:basedOn w:val="DefaultParagraphFont"/>
    <w:uiPriority w:val="99"/>
    <w:semiHidden/>
    <w:unhideWhenUsed/>
    <w:rsid w:val="00ED0D5A"/>
    <w:rPr>
      <w:color w:val="800080" w:themeColor="followedHyperlink"/>
      <w:u w:val="single"/>
    </w:rPr>
  </w:style>
  <w:style w:type="character" w:styleId="Emphasis">
    <w:name w:val="Emphasis"/>
    <w:basedOn w:val="DefaultParagraphFont"/>
    <w:uiPriority w:val="20"/>
    <w:qFormat/>
    <w:rsid w:val="009B015D"/>
    <w:rPr>
      <w:i/>
      <w:iCs/>
    </w:rPr>
  </w:style>
  <w:style w:type="paragraph" w:styleId="Footer">
    <w:name w:val="footer"/>
    <w:basedOn w:val="Normal"/>
    <w:link w:val="FooterChar"/>
    <w:uiPriority w:val="99"/>
    <w:unhideWhenUsed/>
    <w:rsid w:val="00B57A42"/>
    <w:pPr>
      <w:tabs>
        <w:tab w:val="center" w:pos="4680"/>
        <w:tab w:val="right" w:pos="9360"/>
      </w:tabs>
    </w:pPr>
  </w:style>
  <w:style w:type="character" w:customStyle="1" w:styleId="FooterChar">
    <w:name w:val="Footer Char"/>
    <w:basedOn w:val="DefaultParagraphFont"/>
    <w:link w:val="Footer"/>
    <w:uiPriority w:val="99"/>
    <w:rsid w:val="00B57A42"/>
  </w:style>
  <w:style w:type="paragraph" w:styleId="CommentSubject">
    <w:name w:val="annotation subject"/>
    <w:basedOn w:val="CommentText"/>
    <w:next w:val="CommentText"/>
    <w:link w:val="CommentSubjectChar"/>
    <w:uiPriority w:val="99"/>
    <w:semiHidden/>
    <w:unhideWhenUsed/>
    <w:rsid w:val="0059083A"/>
    <w:rPr>
      <w:b/>
      <w:bCs/>
    </w:rPr>
  </w:style>
  <w:style w:type="character" w:customStyle="1" w:styleId="CommentSubjectChar">
    <w:name w:val="Comment Subject Char"/>
    <w:basedOn w:val="CommentTextChar"/>
    <w:link w:val="CommentSubject"/>
    <w:uiPriority w:val="99"/>
    <w:semiHidden/>
    <w:rsid w:val="005908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index.html" TargetMode="External"/><Relationship Id="rId13" Type="http://schemas.openxmlformats.org/officeDocument/2006/relationships/hyperlink" Target="mailto:dgrzan@adelphi.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ringer@adelphi.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ulations-and-policy/guidance/guidance-on-engagement-of-institutions/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hs.gov/ohrp/regulations-and-policy/guidance/guidance-on-expedited-review-procedures/index.html" TargetMode="External"/><Relationship Id="rId4" Type="http://schemas.openxmlformats.org/officeDocument/2006/relationships/settings" Target="settings.xml"/><Relationship Id="rId9" Type="http://schemas.openxmlformats.org/officeDocument/2006/relationships/hyperlink" Target="https://www.hhs.gov/ohrp/regulations-and-policy/guidance/categories-of-research-expedited-review-procedure-1998/index.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4681-5610-4A30-8C60-36093D48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Adelphi University</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Cortina</dc:creator>
  <cp:lastModifiedBy>Dawn Grzan</cp:lastModifiedBy>
  <cp:revision>5</cp:revision>
  <dcterms:created xsi:type="dcterms:W3CDTF">2026-03-06T15:46:00Z</dcterms:created>
  <dcterms:modified xsi:type="dcterms:W3CDTF">2026-07-07T14:19:00Z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0a51bc6b-d78a-481b-8624-038763576efe</vt:lpwstr>
  </property>
</Properties>
</file>